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C3" w:rsidRDefault="003846C3" w:rsidP="003846C3">
      <w:pPr>
        <w:snapToGrid w:val="0"/>
        <w:spacing w:line="276" w:lineRule="auto"/>
        <w:jc w:val="both"/>
        <w:rPr>
          <w:spacing w:val="-5"/>
          <w:sz w:val="28"/>
          <w:szCs w:val="28"/>
        </w:rPr>
      </w:pPr>
      <w:r w:rsidRPr="00CC4D6C">
        <w:rPr>
          <w:b/>
          <w:bCs/>
          <w:spacing w:val="-2"/>
          <w:sz w:val="28"/>
          <w:szCs w:val="28"/>
        </w:rPr>
        <w:t xml:space="preserve">Полномочия </w:t>
      </w:r>
      <w:r>
        <w:rPr>
          <w:b/>
          <w:bCs/>
          <w:spacing w:val="-2"/>
          <w:sz w:val="28"/>
          <w:szCs w:val="28"/>
        </w:rPr>
        <w:t>к</w:t>
      </w:r>
      <w:r w:rsidRPr="00CC4D6C">
        <w:rPr>
          <w:b/>
          <w:spacing w:val="-5"/>
          <w:sz w:val="28"/>
          <w:szCs w:val="28"/>
        </w:rPr>
        <w:t>онтрольно-</w:t>
      </w:r>
      <w:r w:rsidRPr="00CC4D6C">
        <w:rPr>
          <w:b/>
          <w:bCs/>
          <w:spacing w:val="-1"/>
          <w:sz w:val="28"/>
          <w:szCs w:val="28"/>
        </w:rPr>
        <w:t xml:space="preserve">счетной  </w:t>
      </w:r>
      <w:r w:rsidRPr="00CC4D6C">
        <w:rPr>
          <w:b/>
          <w:spacing w:val="-5"/>
          <w:sz w:val="28"/>
          <w:szCs w:val="28"/>
        </w:rPr>
        <w:t xml:space="preserve"> комиссии Панинского муниципального района  Воронежской области</w:t>
      </w:r>
      <w:proofErr w:type="gramStart"/>
      <w:r>
        <w:rPr>
          <w:spacing w:val="-5"/>
          <w:sz w:val="28"/>
          <w:szCs w:val="28"/>
        </w:rPr>
        <w:t xml:space="preserve"> :</w:t>
      </w:r>
      <w:proofErr w:type="gramEnd"/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0BD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20BD6">
        <w:rPr>
          <w:sz w:val="28"/>
          <w:szCs w:val="28"/>
        </w:rPr>
        <w:t>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620BD6">
        <w:rPr>
          <w:sz w:val="28"/>
          <w:szCs w:val="28"/>
        </w:rPr>
        <w:t>дств в сл</w:t>
      </w:r>
      <w:proofErr w:type="gramEnd"/>
      <w:r w:rsidRPr="00620BD6">
        <w:rPr>
          <w:sz w:val="28"/>
          <w:szCs w:val="28"/>
        </w:rPr>
        <w:t>учаях, предусмотренных законодательством Российской Федерации;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0BD6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620BD6">
        <w:rPr>
          <w:sz w:val="28"/>
          <w:szCs w:val="28"/>
        </w:rPr>
        <w:t>кспертиза проектов местного бюджета, проверка и анализ обоснованности его показателей;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 В</w:t>
      </w:r>
      <w:r w:rsidRPr="00620BD6">
        <w:rPr>
          <w:sz w:val="28"/>
          <w:szCs w:val="28"/>
        </w:rPr>
        <w:t>нешняя проверка годового отчета об исполнении местного бюджета;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0B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20BD6">
        <w:rPr>
          <w:sz w:val="28"/>
          <w:szCs w:val="28"/>
        </w:rPr>
        <w:t>роведение аудита в сфере закупок товаров, работ и услуг в соответствии с Федеральным законом от 5 апреля 2013 года N 44-ФЗ "О контрактной системе в сфере закупок товаров, работ, услуг для обеспечения государственных и муниципальных нужд";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О</w:t>
      </w:r>
      <w:r w:rsidRPr="00620BD6">
        <w:rPr>
          <w:sz w:val="28"/>
          <w:szCs w:val="28"/>
        </w:rPr>
        <w:t xml:space="preserve">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620BD6">
        <w:rPr>
          <w:sz w:val="28"/>
          <w:szCs w:val="28"/>
        </w:rPr>
        <w:t>контроль за</w:t>
      </w:r>
      <w:proofErr w:type="gramEnd"/>
      <w:r w:rsidRPr="00620BD6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 О</w:t>
      </w:r>
      <w:r w:rsidRPr="00620BD6">
        <w:rPr>
          <w:sz w:val="28"/>
          <w:szCs w:val="28"/>
        </w:rPr>
        <w:t>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r>
        <w:rPr>
          <w:sz w:val="28"/>
          <w:szCs w:val="28"/>
        </w:rPr>
        <w:t xml:space="preserve"> </w:t>
      </w:r>
      <w:proofErr w:type="gramEnd"/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 Э</w:t>
      </w:r>
      <w:r w:rsidRPr="00620BD6">
        <w:rPr>
          <w:sz w:val="28"/>
          <w:szCs w:val="28"/>
        </w:rPr>
        <w:t>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20BD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20BD6">
        <w:rPr>
          <w:sz w:val="28"/>
          <w:szCs w:val="28"/>
        </w:rPr>
        <w:t>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  <w:r>
        <w:rPr>
          <w:sz w:val="28"/>
          <w:szCs w:val="28"/>
        </w:rPr>
        <w:t xml:space="preserve"> 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20B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20BD6">
        <w:rPr>
          <w:sz w:val="28"/>
          <w:szCs w:val="28"/>
        </w:rPr>
        <w:t xml:space="preserve">роведение оперативного анализа исполнения и </w:t>
      </w:r>
      <w:proofErr w:type="gramStart"/>
      <w:r w:rsidRPr="00620BD6">
        <w:rPr>
          <w:sz w:val="28"/>
          <w:szCs w:val="28"/>
        </w:rPr>
        <w:t>контроля за</w:t>
      </w:r>
      <w:proofErr w:type="gramEnd"/>
      <w:r w:rsidRPr="00620BD6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</w:t>
      </w:r>
      <w:r w:rsidRPr="00620BD6">
        <w:rPr>
          <w:sz w:val="28"/>
          <w:szCs w:val="28"/>
        </w:rPr>
        <w:lastRenderedPageBreak/>
        <w:t>мероприятий в представительный орган муниципального образования и главе муниципального образования;</w:t>
      </w:r>
      <w:r>
        <w:rPr>
          <w:sz w:val="28"/>
          <w:szCs w:val="28"/>
        </w:rPr>
        <w:t xml:space="preserve"> 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О</w:t>
      </w:r>
      <w:r w:rsidRPr="00620BD6">
        <w:rPr>
          <w:sz w:val="28"/>
          <w:szCs w:val="28"/>
        </w:rPr>
        <w:t xml:space="preserve">существление </w:t>
      </w:r>
      <w:proofErr w:type="gramStart"/>
      <w:r w:rsidRPr="00620BD6">
        <w:rPr>
          <w:sz w:val="28"/>
          <w:szCs w:val="28"/>
        </w:rPr>
        <w:t>контроля за</w:t>
      </w:r>
      <w:proofErr w:type="gramEnd"/>
      <w:r w:rsidRPr="00620BD6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3846C3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20BD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20BD6">
        <w:rPr>
          <w:sz w:val="28"/>
          <w:szCs w:val="28"/>
        </w:rPr>
        <w:t>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3846C3" w:rsidRPr="00620BD6" w:rsidRDefault="003846C3" w:rsidP="003846C3">
      <w:pPr>
        <w:snapToGrid w:val="0"/>
        <w:spacing w:line="276" w:lineRule="auto"/>
        <w:jc w:val="both"/>
        <w:rPr>
          <w:sz w:val="28"/>
          <w:szCs w:val="28"/>
        </w:rPr>
      </w:pPr>
      <w:r w:rsidRPr="00620BD6">
        <w:rPr>
          <w:sz w:val="28"/>
          <w:szCs w:val="28"/>
        </w:rPr>
        <w:t>12</w:t>
      </w:r>
      <w:r>
        <w:rPr>
          <w:sz w:val="28"/>
          <w:szCs w:val="28"/>
        </w:rPr>
        <w:t xml:space="preserve">  У</w:t>
      </w:r>
      <w:r w:rsidRPr="00620BD6">
        <w:rPr>
          <w:sz w:val="28"/>
          <w:szCs w:val="28"/>
        </w:rPr>
        <w:t>частие в пределах полномочий в мероприятиях, направленных на противодействие коррупции;</w:t>
      </w:r>
    </w:p>
    <w:p w:rsidR="003846C3" w:rsidRDefault="0089268C" w:rsidP="003846C3">
      <w:pPr>
        <w:snapToGrid w:val="0"/>
        <w:spacing w:line="276" w:lineRule="auto"/>
        <w:ind w:left="-108" w:right="-10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6C3">
        <w:rPr>
          <w:sz w:val="28"/>
          <w:szCs w:val="28"/>
        </w:rPr>
        <w:t>13</w:t>
      </w:r>
      <w:proofErr w:type="gramStart"/>
      <w:r w:rsidR="003846C3">
        <w:rPr>
          <w:sz w:val="28"/>
          <w:szCs w:val="28"/>
        </w:rPr>
        <w:t xml:space="preserve">  И</w:t>
      </w:r>
      <w:proofErr w:type="gramEnd"/>
      <w:r w:rsidR="003846C3" w:rsidRPr="00620BD6">
        <w:rPr>
          <w:sz w:val="28"/>
          <w:szCs w:val="28"/>
        </w:rPr>
        <w:t xml:space="preserve">ные полномочия в сфере внешнего муниципального финансового контроля, установленные федеральными законами, законами субъекта </w:t>
      </w:r>
    </w:p>
    <w:p w:rsidR="00687F86" w:rsidRDefault="003846C3" w:rsidP="003846C3">
      <w:r w:rsidRPr="00620BD6">
        <w:rPr>
          <w:sz w:val="28"/>
          <w:szCs w:val="28"/>
        </w:rPr>
        <w:t>Российской Федерации, уставом и нормативными правовыми актами представительного органа муниципального образовани</w:t>
      </w:r>
      <w:r>
        <w:rPr>
          <w:sz w:val="28"/>
          <w:szCs w:val="28"/>
        </w:rPr>
        <w:t>я.</w:t>
      </w:r>
    </w:p>
    <w:sectPr w:rsidR="00687F86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46C3"/>
    <w:rsid w:val="003846C3"/>
    <w:rsid w:val="00687F86"/>
    <w:rsid w:val="0089268C"/>
    <w:rsid w:val="00BF4740"/>
    <w:rsid w:val="00C54F38"/>
    <w:rsid w:val="00E4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2024-11-18T11:19:00Z</dcterms:created>
  <dcterms:modified xsi:type="dcterms:W3CDTF">2024-11-18T11:19:00Z</dcterms:modified>
</cp:coreProperties>
</file>