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0D" w:rsidRDefault="009A600D" w:rsidP="009A60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1 апреля 2025 года вступили в силу изменения в статью 33.1 Закона Воронежской области от 31.12.2003 № 74-ОЗ «Об административных правонарушениях на территории Воронежской области».    </w:t>
      </w:r>
    </w:p>
    <w:p w:rsidR="009A600D" w:rsidRDefault="009A600D" w:rsidP="009A600D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b/>
          <w:i/>
          <w:color w:val="000000"/>
          <w:sz w:val="28"/>
          <w:szCs w:val="28"/>
        </w:rPr>
      </w:pPr>
      <w:r w:rsidRPr="009A600D">
        <w:rPr>
          <w:b/>
          <w:i/>
          <w:color w:val="000000"/>
          <w:sz w:val="28"/>
          <w:szCs w:val="28"/>
        </w:rPr>
        <w:t>Статья 33.1.</w:t>
      </w:r>
      <w:r>
        <w:rPr>
          <w:b/>
          <w:i/>
          <w:color w:val="000000"/>
          <w:sz w:val="28"/>
          <w:szCs w:val="28"/>
        </w:rPr>
        <w:t> 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</w:t>
      </w:r>
    </w:p>
    <w:p w:rsidR="009A600D" w:rsidRDefault="009A600D" w:rsidP="009A600D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 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самоуправления, за исключением случаев, установленных статьями 37.1, 37.2 и 37.4 настоящего Закона Воронежской области, –</w:t>
      </w:r>
    </w:p>
    <w:p w:rsidR="009A600D" w:rsidRDefault="009A600D" w:rsidP="009A600D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– от трех тысяч до пяти тысяч рублей; на юридических лиц – от пяти тысяч до двадцати пяти тысяч рублей.</w:t>
      </w:r>
    </w:p>
    <w:p w:rsidR="009A600D" w:rsidRDefault="009A600D" w:rsidP="009A600D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 Повторное совершение административного правонарушения, предусмотренного частью 1 настоящей статьи, –</w:t>
      </w:r>
    </w:p>
    <w:p w:rsidR="009A600D" w:rsidRDefault="009A600D" w:rsidP="009A600D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– от десяти тысяч до пятнадцати тысяч рублей; на юридических лиц – от двадцати пяти тысяч до тридцати пяти тысяч рублей.</w:t>
      </w:r>
    </w:p>
    <w:p w:rsidR="009A600D" w:rsidRDefault="009A600D" w:rsidP="009A60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новой редакции статья 33.1 дополнена частью 2, предусматривающей повышенную ответственность за повторное  совершение правонарушения.</w:t>
      </w:r>
    </w:p>
    <w:p w:rsidR="009A600D" w:rsidRDefault="009A600D" w:rsidP="009A60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этой связи, уполномоченным лицам при составлении административных протоколов по указанной статье, необходимо в обязательном порядке указывать её часть.</w:t>
      </w:r>
    </w:p>
    <w:p w:rsidR="009A600D" w:rsidRDefault="009A600D" w:rsidP="009A600D">
      <w:pPr>
        <w:spacing w:line="276" w:lineRule="auto"/>
        <w:jc w:val="both"/>
        <w:rPr>
          <w:sz w:val="28"/>
          <w:szCs w:val="28"/>
        </w:rPr>
      </w:pPr>
    </w:p>
    <w:p w:rsidR="009A600D" w:rsidRDefault="009A600D" w:rsidP="009A600D">
      <w:pPr>
        <w:spacing w:line="276" w:lineRule="auto"/>
        <w:jc w:val="both"/>
        <w:rPr>
          <w:sz w:val="28"/>
          <w:szCs w:val="28"/>
        </w:rPr>
      </w:pPr>
    </w:p>
    <w:p w:rsidR="009A600D" w:rsidRDefault="009A600D" w:rsidP="009A600D">
      <w:pPr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Председатель административной комиссии    </w:t>
      </w:r>
      <w:r>
        <w:rPr>
          <w:sz w:val="28"/>
          <w:szCs w:val="28"/>
        </w:rPr>
        <w:t xml:space="preserve">                         М.В. Ольховиков</w:t>
      </w:r>
    </w:p>
    <w:p w:rsidR="00C0362B" w:rsidRDefault="00C0362B" w:rsidP="009A600D">
      <w:pPr>
        <w:spacing w:line="276" w:lineRule="auto"/>
      </w:pPr>
    </w:p>
    <w:sectPr w:rsidR="00C0362B" w:rsidSect="00C0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A600D"/>
    <w:rsid w:val="009A600D"/>
    <w:rsid w:val="00C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dcterms:created xsi:type="dcterms:W3CDTF">2025-04-22T11:23:00Z</dcterms:created>
</cp:coreProperties>
</file>