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8F6CB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онтрольно-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Панинского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="00275F4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Панинского городского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Панинского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9A218D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1407E9" w:rsidRDefault="00B81689" w:rsidP="001407E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 </w:t>
      </w:r>
      <w:r w:rsidR="00B4311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9A218D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1407E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.Общие положения</w:t>
      </w:r>
    </w:p>
    <w:p w:rsidR="00E95B24" w:rsidRDefault="00D5060D" w:rsidP="00E95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r w:rsidR="007743C9">
        <w:rPr>
          <w:rFonts w:ascii="Times New Roman" w:hAnsi="Times New Roman" w:cs="Times New Roman"/>
          <w:b/>
          <w:sz w:val="28"/>
          <w:szCs w:val="28"/>
        </w:rPr>
        <w:t xml:space="preserve">Панинского </w:t>
      </w:r>
      <w:r w:rsidR="007743C9" w:rsidRPr="00461CC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F18DF" w:rsidRPr="00461CC1">
        <w:rPr>
          <w:rFonts w:ascii="Times New Roman" w:hAnsi="Times New Roman" w:cs="Times New Roman"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>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0A4351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Панинского </w:t>
      </w:r>
      <w:r w:rsidR="000A4351">
        <w:rPr>
          <w:rFonts w:ascii="Times New Roman" w:hAnsi="Times New Roman" w:cs="Times New Roman"/>
          <w:sz w:val="28"/>
          <w:szCs w:val="28"/>
        </w:rPr>
        <w:t xml:space="preserve">городского поселения  Панинского </w:t>
      </w:r>
      <w:r w:rsidRPr="0094351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8F6CBB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8F6CBB">
        <w:rPr>
          <w:rFonts w:ascii="Times New Roman" w:hAnsi="Times New Roman" w:cs="Times New Roman"/>
          <w:sz w:val="28"/>
          <w:szCs w:val="28"/>
        </w:rPr>
        <w:t>К</w:t>
      </w:r>
      <w:r w:rsidR="00305F86" w:rsidRPr="00943515">
        <w:rPr>
          <w:rFonts w:ascii="Times New Roman" w:hAnsi="Times New Roman" w:cs="Times New Roman"/>
          <w:sz w:val="28"/>
          <w:szCs w:val="28"/>
        </w:rPr>
        <w:t>онтрольно-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Контрольно-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при подготовке Заключения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912DBF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="00912DBF" w:rsidRPr="00461CC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F18DF" w:rsidRPr="00461CC1">
        <w:rPr>
          <w:rFonts w:ascii="Times New Roman" w:hAnsi="Times New Roman" w:cs="Times New Roman"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, бюджетная отчетность  главных администраторов бюджетных средств.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745084">
        <w:rPr>
          <w:rFonts w:ascii="Times New Roman" w:hAnsi="Times New Roman" w:cs="Times New Roman"/>
          <w:b/>
          <w:sz w:val="28"/>
          <w:szCs w:val="28"/>
        </w:rPr>
        <w:t xml:space="preserve"> Панинского городского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6D2AFF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6D2AFF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Панинского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r w:rsidR="000A4351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</w:t>
      </w:r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6D2AFF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 . </w:t>
      </w:r>
    </w:p>
    <w:p w:rsidR="00F7634D" w:rsidRPr="00943515" w:rsidRDefault="00B443AB" w:rsidP="00E95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125D56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района, установление полноты и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125D56">
        <w:rPr>
          <w:rFonts w:ascii="Times New Roman" w:hAnsi="Times New Roman" w:cs="Times New Roman"/>
          <w:sz w:val="28"/>
          <w:szCs w:val="28"/>
        </w:rPr>
        <w:t>Панинского городского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417B2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>отчета об исполнении бюджета Решению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3619AE">
        <w:rPr>
          <w:rFonts w:ascii="Times New Roman" w:hAnsi="Times New Roman" w:cs="Times New Roman"/>
          <w:sz w:val="28"/>
          <w:szCs w:val="28"/>
        </w:rPr>
        <w:t xml:space="preserve"> бюджета за 2022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125D56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 w:rsidR="00125D56">
        <w:rPr>
          <w:rFonts w:ascii="Times New Roman" w:hAnsi="Times New Roman" w:cs="Times New Roman"/>
          <w:sz w:val="28"/>
          <w:szCs w:val="28"/>
        </w:rPr>
        <w:t xml:space="preserve"> </w:t>
      </w:r>
      <w:r w:rsidR="00364CEC">
        <w:rPr>
          <w:rFonts w:ascii="Times New Roman" w:hAnsi="Times New Roman" w:cs="Times New Roman"/>
          <w:sz w:val="28"/>
          <w:szCs w:val="28"/>
        </w:rPr>
        <w:t>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3619AE">
        <w:rPr>
          <w:rFonts w:ascii="Times New Roman" w:hAnsi="Times New Roman" w:cs="Times New Roman"/>
          <w:sz w:val="28"/>
          <w:szCs w:val="28"/>
        </w:rPr>
        <w:t xml:space="preserve">2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году стали практическая реализация реформы  органов  местного  самоуправления, реформа бюджетного процесса и бюджетного учета в условиях  преодоления </w:t>
      </w:r>
      <w:r w:rsidR="00197D47">
        <w:rPr>
          <w:rFonts w:ascii="Times New Roman" w:hAnsi="Times New Roman" w:cs="Times New Roman"/>
          <w:sz w:val="28"/>
          <w:szCs w:val="28"/>
        </w:rPr>
        <w:t xml:space="preserve"> </w:t>
      </w:r>
      <w:r w:rsidR="00C8049F">
        <w:rPr>
          <w:rFonts w:ascii="Times New Roman" w:hAnsi="Times New Roman" w:cs="Times New Roman"/>
          <w:sz w:val="28"/>
          <w:szCs w:val="28"/>
        </w:rPr>
        <w:t>экономического кризиса</w:t>
      </w:r>
      <w:r w:rsidR="003619AE">
        <w:rPr>
          <w:rFonts w:ascii="Times New Roman" w:hAnsi="Times New Roman" w:cs="Times New Roman"/>
          <w:sz w:val="28"/>
          <w:szCs w:val="28"/>
        </w:rPr>
        <w:t xml:space="preserve"> и экономических санкций</w:t>
      </w:r>
      <w:r w:rsidR="00C8049F">
        <w:rPr>
          <w:rFonts w:ascii="Times New Roman" w:hAnsi="Times New Roman" w:cs="Times New Roman"/>
          <w:sz w:val="28"/>
          <w:szCs w:val="28"/>
        </w:rPr>
        <w:t xml:space="preserve">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</w:t>
      </w:r>
      <w:r w:rsidR="00197D47">
        <w:rPr>
          <w:rFonts w:ascii="Times New Roman" w:hAnsi="Times New Roman" w:cs="Times New Roman"/>
          <w:sz w:val="28"/>
          <w:szCs w:val="28"/>
        </w:rPr>
        <w:t>ие бюджетного процесса  в</w:t>
      </w:r>
      <w:r w:rsidR="00E95B24">
        <w:rPr>
          <w:rFonts w:ascii="Times New Roman" w:hAnsi="Times New Roman" w:cs="Times New Roman"/>
          <w:sz w:val="28"/>
          <w:szCs w:val="28"/>
        </w:rPr>
        <w:t xml:space="preserve"> Панинском городском </w:t>
      </w:r>
      <w:r w:rsidR="00197D47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в проверяемом периоде  осуществлялась  на основании федеральных и областных нормативно-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3D5061">
        <w:rPr>
          <w:rFonts w:ascii="Times New Roman" w:hAnsi="Times New Roman" w:cs="Times New Roman"/>
          <w:sz w:val="28"/>
          <w:szCs w:val="28"/>
        </w:rPr>
        <w:t>а также  решений  с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9D1C1A">
        <w:rPr>
          <w:rFonts w:ascii="Times New Roman" w:hAnsi="Times New Roman" w:cs="Times New Roman"/>
          <w:sz w:val="28"/>
          <w:szCs w:val="28"/>
        </w:rPr>
        <w:t xml:space="preserve"> </w:t>
      </w:r>
      <w:r w:rsidR="003D5061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5515A" w:rsidRPr="00943515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5061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A1907" w:rsidRPr="00943515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3D5061">
        <w:rPr>
          <w:rFonts w:ascii="Times New Roman" w:hAnsi="Times New Roman" w:cs="Times New Roman"/>
          <w:sz w:val="28"/>
          <w:szCs w:val="28"/>
        </w:rPr>
        <w:t>Панинского городского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3619AE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</w:t>
      </w:r>
      <w:r w:rsidR="003D5061">
        <w:rPr>
          <w:rFonts w:ascii="Times New Roman" w:hAnsi="Times New Roman" w:cs="Times New Roman"/>
          <w:sz w:val="28"/>
          <w:szCs w:val="28"/>
        </w:rPr>
        <w:t>р</w:t>
      </w:r>
      <w:r w:rsidR="00D5188C" w:rsidRPr="00943515">
        <w:rPr>
          <w:rFonts w:ascii="Times New Roman" w:hAnsi="Times New Roman" w:cs="Times New Roman"/>
          <w:sz w:val="28"/>
          <w:szCs w:val="28"/>
        </w:rPr>
        <w:t>ешением</w:t>
      </w:r>
      <w:r w:rsidR="003D5061">
        <w:rPr>
          <w:rFonts w:ascii="Times New Roman" w:hAnsi="Times New Roman" w:cs="Times New Roman"/>
          <w:sz w:val="28"/>
          <w:szCs w:val="28"/>
        </w:rPr>
        <w:t xml:space="preserve">  с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овета народных </w:t>
      </w:r>
      <w:r w:rsidR="00DE004A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24C85">
        <w:rPr>
          <w:rFonts w:ascii="Times New Roman" w:hAnsi="Times New Roman" w:cs="Times New Roman"/>
          <w:sz w:val="28"/>
          <w:szCs w:val="28"/>
        </w:rPr>
        <w:t>30</w:t>
      </w:r>
      <w:r w:rsidR="00D76076">
        <w:rPr>
          <w:rFonts w:ascii="Times New Roman" w:hAnsi="Times New Roman" w:cs="Times New Roman"/>
          <w:sz w:val="28"/>
          <w:szCs w:val="28"/>
        </w:rPr>
        <w:t>.12</w:t>
      </w:r>
      <w:r w:rsidR="003619AE">
        <w:rPr>
          <w:rFonts w:ascii="Times New Roman" w:hAnsi="Times New Roman" w:cs="Times New Roman"/>
          <w:sz w:val="28"/>
          <w:szCs w:val="28"/>
        </w:rPr>
        <w:t>.2021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4C85">
        <w:rPr>
          <w:rFonts w:ascii="Times New Roman" w:hAnsi="Times New Roman" w:cs="Times New Roman"/>
          <w:sz w:val="28"/>
          <w:szCs w:val="28"/>
        </w:rPr>
        <w:t xml:space="preserve"> </w:t>
      </w:r>
      <w:r w:rsidR="003619AE">
        <w:rPr>
          <w:rFonts w:ascii="Times New Roman" w:hAnsi="Times New Roman" w:cs="Times New Roman"/>
          <w:sz w:val="28"/>
          <w:szCs w:val="28"/>
        </w:rPr>
        <w:t>3</w:t>
      </w:r>
      <w:r w:rsidR="00224C85">
        <w:rPr>
          <w:rFonts w:ascii="Times New Roman" w:hAnsi="Times New Roman" w:cs="Times New Roman"/>
          <w:sz w:val="28"/>
          <w:szCs w:val="28"/>
        </w:rPr>
        <w:t>8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</w:t>
      </w:r>
      <w:r w:rsidR="00224C85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224C85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3619AE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19AE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3619AE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24C85">
        <w:rPr>
          <w:rFonts w:ascii="Times New Roman" w:hAnsi="Times New Roman" w:cs="Times New Roman"/>
          <w:sz w:val="28"/>
          <w:szCs w:val="28"/>
        </w:rPr>
        <w:t>. Р</w:t>
      </w:r>
      <w:r w:rsidR="002E138C">
        <w:rPr>
          <w:rFonts w:ascii="Times New Roman" w:hAnsi="Times New Roman" w:cs="Times New Roman"/>
          <w:sz w:val="28"/>
          <w:szCs w:val="28"/>
        </w:rPr>
        <w:t>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24C85">
        <w:rPr>
          <w:rFonts w:ascii="Times New Roman" w:hAnsi="Times New Roman" w:cs="Times New Roman"/>
          <w:sz w:val="28"/>
          <w:szCs w:val="28"/>
        </w:rPr>
        <w:t>с</w:t>
      </w:r>
      <w:r w:rsidR="002E138C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24C85">
        <w:rPr>
          <w:rFonts w:ascii="Times New Roman" w:hAnsi="Times New Roman" w:cs="Times New Roman"/>
          <w:sz w:val="28"/>
          <w:szCs w:val="28"/>
        </w:rPr>
        <w:t>Панинского городского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E138C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 были    утверждены  расходы  </w:t>
      </w:r>
      <w:r w:rsidR="002E138C"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 w:rsidR="00DE004A">
        <w:rPr>
          <w:rFonts w:ascii="Times New Roman" w:hAnsi="Times New Roman" w:cs="Times New Roman"/>
          <w:sz w:val="28"/>
          <w:szCs w:val="28"/>
        </w:rPr>
        <w:t xml:space="preserve">а </w:t>
      </w:r>
      <w:r w:rsidR="003619AE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619AE">
        <w:rPr>
          <w:rFonts w:ascii="Times New Roman" w:hAnsi="Times New Roman" w:cs="Times New Roman"/>
          <w:sz w:val="28"/>
          <w:szCs w:val="28"/>
        </w:rPr>
        <w:t>2</w:t>
      </w:r>
      <w:r w:rsidR="002E13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95B24">
        <w:rPr>
          <w:rFonts w:ascii="Times New Roman" w:hAnsi="Times New Roman" w:cs="Times New Roman"/>
          <w:sz w:val="28"/>
          <w:szCs w:val="28"/>
        </w:rPr>
        <w:t>32111,,0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24C85">
        <w:rPr>
          <w:rFonts w:ascii="Times New Roman" w:hAnsi="Times New Roman" w:cs="Times New Roman"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тыс.</w:t>
      </w:r>
      <w:r w:rsidR="00224C85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DE004A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>р</w:t>
      </w:r>
      <w:r w:rsidR="00D63C05" w:rsidRPr="00943515">
        <w:rPr>
          <w:rFonts w:ascii="Times New Roman" w:hAnsi="Times New Roman" w:cs="Times New Roman"/>
          <w:sz w:val="28"/>
          <w:szCs w:val="28"/>
        </w:rPr>
        <w:t>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9B2CE3">
        <w:rPr>
          <w:rFonts w:ascii="Times New Roman" w:hAnsi="Times New Roman" w:cs="Times New Roman"/>
          <w:sz w:val="28"/>
          <w:szCs w:val="28"/>
        </w:rPr>
        <w:t xml:space="preserve">  с</w:t>
      </w:r>
      <w:r w:rsidR="00F828A4" w:rsidRPr="00943515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  Панинского городского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DE004A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76076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 </w:t>
      </w:r>
      <w:r w:rsidR="00DE004A">
        <w:rPr>
          <w:rFonts w:ascii="Times New Roman" w:hAnsi="Times New Roman" w:cs="Times New Roman"/>
          <w:sz w:val="28"/>
          <w:szCs w:val="28"/>
        </w:rPr>
        <w:t>157430,2</w:t>
      </w:r>
      <w:r w:rsidR="009B2CE3">
        <w:rPr>
          <w:rFonts w:ascii="Times New Roman" w:hAnsi="Times New Roman" w:cs="Times New Roman"/>
          <w:sz w:val="28"/>
          <w:szCs w:val="28"/>
        </w:rPr>
        <w:t xml:space="preserve">8 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B2CE3">
        <w:rPr>
          <w:rFonts w:ascii="Times New Roman" w:hAnsi="Times New Roman" w:cs="Times New Roman"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</w:t>
      </w:r>
      <w:r w:rsidR="00990176">
        <w:rPr>
          <w:rFonts w:ascii="Times New Roman" w:hAnsi="Times New Roman" w:cs="Times New Roman"/>
          <w:sz w:val="28"/>
          <w:szCs w:val="28"/>
        </w:rPr>
        <w:t>26867,3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3C" w:rsidRPr="009B2CE3">
        <w:rPr>
          <w:rFonts w:ascii="Times New Roman" w:hAnsi="Times New Roman" w:cs="Times New Roman"/>
          <w:sz w:val="28"/>
          <w:szCs w:val="28"/>
        </w:rPr>
        <w:t>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990176">
        <w:rPr>
          <w:rFonts w:ascii="Times New Roman" w:hAnsi="Times New Roman" w:cs="Times New Roman"/>
          <w:sz w:val="28"/>
          <w:szCs w:val="28"/>
        </w:rPr>
        <w:t>130562,98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</w:t>
      </w:r>
      <w:r w:rsidR="00CC1C5A" w:rsidRPr="009B2CE3">
        <w:rPr>
          <w:rFonts w:ascii="Times New Roman" w:hAnsi="Times New Roman" w:cs="Times New Roman"/>
          <w:sz w:val="28"/>
          <w:szCs w:val="28"/>
        </w:rPr>
        <w:t>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41049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9B2CE3">
        <w:rPr>
          <w:rFonts w:ascii="Times New Roman" w:hAnsi="Times New Roman" w:cs="Times New Roman"/>
          <w:sz w:val="28"/>
          <w:szCs w:val="28"/>
        </w:rPr>
        <w:t xml:space="preserve">   Панинского городского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AE1E06">
        <w:rPr>
          <w:rFonts w:ascii="Times New Roman" w:hAnsi="Times New Roman" w:cs="Times New Roman"/>
          <w:sz w:val="28"/>
          <w:szCs w:val="28"/>
        </w:rPr>
        <w:t>в 202</w:t>
      </w:r>
      <w:r w:rsidR="00990176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BAA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176">
        <w:rPr>
          <w:rFonts w:ascii="Times New Roman" w:hAnsi="Times New Roman" w:cs="Times New Roman"/>
          <w:b/>
          <w:sz w:val="28"/>
          <w:szCs w:val="28"/>
        </w:rPr>
        <w:t>174942,4</w:t>
      </w:r>
      <w:r w:rsid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134D6F">
        <w:rPr>
          <w:rFonts w:ascii="Times New Roman" w:hAnsi="Times New Roman" w:cs="Times New Roman"/>
          <w:sz w:val="28"/>
          <w:szCs w:val="28"/>
        </w:rPr>
        <w:t>Дефицит</w:t>
      </w:r>
      <w:r w:rsidR="0096504C">
        <w:rPr>
          <w:rFonts w:ascii="Times New Roman" w:hAnsi="Times New Roman" w:cs="Times New Roman"/>
          <w:sz w:val="28"/>
          <w:szCs w:val="28"/>
        </w:rPr>
        <w:t xml:space="preserve"> </w:t>
      </w:r>
      <w:r w:rsidR="00571B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DF6E87">
        <w:rPr>
          <w:rFonts w:ascii="Times New Roman" w:hAnsi="Times New Roman" w:cs="Times New Roman"/>
          <w:sz w:val="28"/>
          <w:szCs w:val="28"/>
        </w:rPr>
        <w:t xml:space="preserve"> Панинского городского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B5154E">
        <w:rPr>
          <w:rFonts w:ascii="Times New Roman" w:hAnsi="Times New Roman" w:cs="Times New Roman"/>
          <w:sz w:val="28"/>
          <w:szCs w:val="28"/>
        </w:rPr>
        <w:t>177,5</w:t>
      </w:r>
      <w:r w:rsidR="0042498A">
        <w:rPr>
          <w:rFonts w:ascii="Times New Roman" w:hAnsi="Times New Roman" w:cs="Times New Roman"/>
          <w:sz w:val="28"/>
          <w:szCs w:val="28"/>
        </w:rPr>
        <w:t xml:space="preserve"> </w:t>
      </w:r>
      <w:r w:rsidR="0096504C">
        <w:rPr>
          <w:rFonts w:ascii="Times New Roman" w:hAnsi="Times New Roman" w:cs="Times New Roman"/>
          <w:sz w:val="28"/>
          <w:szCs w:val="28"/>
        </w:rPr>
        <w:t xml:space="preserve">тыс. рублей  </w:t>
      </w:r>
    </w:p>
    <w:p w:rsidR="00834DCF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DF6E87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="0042498A">
        <w:rPr>
          <w:rFonts w:ascii="Times New Roman" w:hAnsi="Times New Roman" w:cs="Times New Roman"/>
          <w:sz w:val="28"/>
          <w:szCs w:val="28"/>
        </w:rPr>
        <w:t xml:space="preserve"> поселения  за 2020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B5154E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42498A">
        <w:rPr>
          <w:rFonts w:ascii="Times New Roman" w:hAnsi="Times New Roman" w:cs="Times New Roman"/>
          <w:sz w:val="28"/>
          <w:szCs w:val="28"/>
        </w:rPr>
        <w:t>202</w:t>
      </w:r>
      <w:r w:rsidR="00B5154E">
        <w:rPr>
          <w:rFonts w:ascii="Times New Roman" w:hAnsi="Times New Roman" w:cs="Times New Roman"/>
          <w:sz w:val="28"/>
          <w:szCs w:val="28"/>
        </w:rPr>
        <w:t>2</w:t>
      </w:r>
      <w:r w:rsidR="0042498A">
        <w:rPr>
          <w:rFonts w:ascii="Times New Roman" w:hAnsi="Times New Roman" w:cs="Times New Roman"/>
          <w:sz w:val="28"/>
          <w:szCs w:val="28"/>
        </w:rPr>
        <w:t xml:space="preserve"> год</w:t>
      </w:r>
      <w:r w:rsidR="00D31B86">
        <w:rPr>
          <w:rFonts w:ascii="Times New Roman" w:hAnsi="Times New Roman" w:cs="Times New Roman"/>
          <w:sz w:val="28"/>
          <w:szCs w:val="28"/>
        </w:rPr>
        <w:t xml:space="preserve"> </w:t>
      </w:r>
      <w:r w:rsidR="0042498A">
        <w:rPr>
          <w:rFonts w:ascii="Times New Roman" w:hAnsi="Times New Roman" w:cs="Times New Roman"/>
          <w:sz w:val="28"/>
          <w:szCs w:val="28"/>
        </w:rPr>
        <w:t xml:space="preserve"> был более</w:t>
      </w:r>
      <w:r w:rsidR="00312370">
        <w:rPr>
          <w:rFonts w:ascii="Times New Roman" w:hAnsi="Times New Roman" w:cs="Times New Roman"/>
          <w:sz w:val="28"/>
          <w:szCs w:val="28"/>
        </w:rPr>
        <w:t xml:space="preserve">  наполняемым  год</w:t>
      </w:r>
      <w:r w:rsidR="00134D6F">
        <w:rPr>
          <w:rFonts w:ascii="Times New Roman" w:hAnsi="Times New Roman" w:cs="Times New Roman"/>
          <w:sz w:val="28"/>
          <w:szCs w:val="28"/>
        </w:rPr>
        <w:t>ом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>бюджета по доходам</w:t>
      </w:r>
      <w:r w:rsidR="00B5154E">
        <w:rPr>
          <w:rFonts w:ascii="Times New Roman" w:hAnsi="Times New Roman" w:cs="Times New Roman"/>
          <w:sz w:val="28"/>
          <w:szCs w:val="28"/>
        </w:rPr>
        <w:t xml:space="preserve">  за трехлетку.</w:t>
      </w:r>
      <w:r w:rsidR="00134D6F">
        <w:rPr>
          <w:rFonts w:ascii="Times New Roman" w:hAnsi="Times New Roman" w:cs="Times New Roman"/>
          <w:sz w:val="28"/>
          <w:szCs w:val="28"/>
        </w:rPr>
        <w:t xml:space="preserve">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 </w:t>
      </w:r>
      <w:r w:rsidR="00DF6E87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тыс.рублях</w:t>
      </w:r>
    </w:p>
    <w:p w:rsidR="00DE004A" w:rsidRPr="00943515" w:rsidRDefault="00DE004A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8616" w:type="dxa"/>
        <w:tblLook w:val="04A0"/>
      </w:tblPr>
      <w:tblGrid>
        <w:gridCol w:w="357"/>
        <w:gridCol w:w="1769"/>
        <w:gridCol w:w="1266"/>
        <w:gridCol w:w="1536"/>
        <w:gridCol w:w="1844"/>
        <w:gridCol w:w="1844"/>
      </w:tblGrid>
      <w:tr w:rsidR="008F6CBB" w:rsidTr="008F6CBB">
        <w:tc>
          <w:tcPr>
            <w:tcW w:w="357" w:type="dxa"/>
          </w:tcPr>
          <w:p w:rsidR="008F6CBB" w:rsidRDefault="008F6CBB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8F6CBB" w:rsidRPr="00247A75" w:rsidRDefault="008F6CBB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266" w:type="dxa"/>
          </w:tcPr>
          <w:p w:rsidR="008F6CBB" w:rsidRPr="00247A75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36" w:type="dxa"/>
          </w:tcPr>
          <w:p w:rsidR="008F6CBB" w:rsidRPr="00247A75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844" w:type="dxa"/>
          </w:tcPr>
          <w:p w:rsidR="008F6CBB" w:rsidRDefault="008F6CBB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44" w:type="dxa"/>
          </w:tcPr>
          <w:p w:rsidR="008F6CBB" w:rsidRPr="00247A75" w:rsidRDefault="008F6CBB" w:rsidP="008F6CBB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2022 к 2021</w:t>
            </w:r>
          </w:p>
        </w:tc>
      </w:tr>
      <w:tr w:rsidR="008F6CBB" w:rsidRPr="00571BAA" w:rsidTr="008F6CBB">
        <w:tc>
          <w:tcPr>
            <w:tcW w:w="357" w:type="dxa"/>
          </w:tcPr>
          <w:p w:rsidR="008F6CBB" w:rsidRDefault="008F6CBB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8F6CBB" w:rsidRDefault="008F6CBB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66" w:type="dxa"/>
          </w:tcPr>
          <w:p w:rsidR="008F6CBB" w:rsidRPr="00943515" w:rsidRDefault="008F6CBB" w:rsidP="005F555D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41064,96</w:t>
            </w:r>
          </w:p>
        </w:tc>
        <w:tc>
          <w:tcPr>
            <w:tcW w:w="1536" w:type="dxa"/>
          </w:tcPr>
          <w:p w:rsidR="008F6CBB" w:rsidRPr="00943515" w:rsidRDefault="008F6CBB" w:rsidP="005F555D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52314,08</w:t>
            </w:r>
          </w:p>
        </w:tc>
        <w:tc>
          <w:tcPr>
            <w:tcW w:w="1844" w:type="dxa"/>
          </w:tcPr>
          <w:p w:rsidR="008F6CBB" w:rsidRDefault="008F6CBB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157430,2</w:t>
            </w:r>
          </w:p>
        </w:tc>
        <w:tc>
          <w:tcPr>
            <w:tcW w:w="1844" w:type="dxa"/>
          </w:tcPr>
          <w:p w:rsidR="008F6CBB" w:rsidRPr="00571BAA" w:rsidRDefault="00444079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раза</w:t>
            </w:r>
          </w:p>
        </w:tc>
      </w:tr>
      <w:tr w:rsidR="008F6CBB" w:rsidTr="008F6CBB">
        <w:tc>
          <w:tcPr>
            <w:tcW w:w="357" w:type="dxa"/>
          </w:tcPr>
          <w:p w:rsidR="008F6CBB" w:rsidRDefault="008F6CBB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9" w:type="dxa"/>
          </w:tcPr>
          <w:p w:rsidR="008F6CBB" w:rsidRDefault="008F6CBB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66" w:type="dxa"/>
          </w:tcPr>
          <w:p w:rsidR="008F6CBB" w:rsidRPr="005103A0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50182,27</w:t>
            </w:r>
          </w:p>
        </w:tc>
        <w:tc>
          <w:tcPr>
            <w:tcW w:w="1536" w:type="dxa"/>
          </w:tcPr>
          <w:p w:rsidR="008F6CBB" w:rsidRPr="00571BAA" w:rsidRDefault="008F6CBB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57810,76</w:t>
            </w:r>
          </w:p>
        </w:tc>
        <w:tc>
          <w:tcPr>
            <w:tcW w:w="1844" w:type="dxa"/>
          </w:tcPr>
          <w:p w:rsidR="008F6CBB" w:rsidRDefault="00444079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174942,4</w:t>
            </w:r>
          </w:p>
        </w:tc>
        <w:tc>
          <w:tcPr>
            <w:tcW w:w="1844" w:type="dxa"/>
          </w:tcPr>
          <w:p w:rsidR="008F6CBB" w:rsidRPr="00571BAA" w:rsidRDefault="00444079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раза</w:t>
            </w:r>
          </w:p>
        </w:tc>
      </w:tr>
      <w:tr w:rsidR="008F6CBB" w:rsidTr="008F6CBB">
        <w:trPr>
          <w:trHeight w:val="533"/>
        </w:trPr>
        <w:tc>
          <w:tcPr>
            <w:tcW w:w="357" w:type="dxa"/>
          </w:tcPr>
          <w:p w:rsidR="008F6CBB" w:rsidRDefault="008F6CBB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:rsidR="008F6CBB" w:rsidRDefault="008F6CBB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</w:p>
        </w:tc>
        <w:tc>
          <w:tcPr>
            <w:tcW w:w="1266" w:type="dxa"/>
          </w:tcPr>
          <w:p w:rsidR="008F6CBB" w:rsidRPr="005103A0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-9117,31</w:t>
            </w:r>
          </w:p>
        </w:tc>
        <w:tc>
          <w:tcPr>
            <w:tcW w:w="1536" w:type="dxa"/>
          </w:tcPr>
          <w:p w:rsidR="008F6CBB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-5496,68</w:t>
            </w:r>
          </w:p>
        </w:tc>
        <w:tc>
          <w:tcPr>
            <w:tcW w:w="1844" w:type="dxa"/>
          </w:tcPr>
          <w:p w:rsidR="008F6CBB" w:rsidRDefault="00444079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-177,5</w:t>
            </w:r>
          </w:p>
        </w:tc>
        <w:tc>
          <w:tcPr>
            <w:tcW w:w="1844" w:type="dxa"/>
          </w:tcPr>
          <w:p w:rsidR="008F6CBB" w:rsidRDefault="008F6CBB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BB" w:rsidRPr="00571BAA" w:rsidTr="008F6CBB">
        <w:tc>
          <w:tcPr>
            <w:tcW w:w="357" w:type="dxa"/>
          </w:tcPr>
          <w:p w:rsidR="008F6CBB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9" w:type="dxa"/>
          </w:tcPr>
          <w:p w:rsidR="008F6CBB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Профицит руб.</w:t>
            </w:r>
          </w:p>
        </w:tc>
        <w:tc>
          <w:tcPr>
            <w:tcW w:w="1266" w:type="dxa"/>
          </w:tcPr>
          <w:p w:rsidR="008F6CBB" w:rsidRPr="005103A0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6CBB" w:rsidRPr="00571BAA" w:rsidRDefault="008F6CBB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F6CBB" w:rsidRPr="00571BAA" w:rsidRDefault="008F6CBB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8F6CBB" w:rsidRPr="00571BAA" w:rsidRDefault="008F6CBB" w:rsidP="005F555D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04A" w:rsidRDefault="00DE004A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4A" w:rsidRDefault="00DE004A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DC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6E87" w:rsidRDefault="008901F4" w:rsidP="008901F4">
      <w:pPr>
        <w:pStyle w:val="210"/>
        <w:spacing w:line="360" w:lineRule="auto"/>
        <w:jc w:val="center"/>
        <w:rPr>
          <w:szCs w:val="28"/>
        </w:rPr>
      </w:pPr>
      <w:r w:rsidRPr="00943515">
        <w:rPr>
          <w:b/>
          <w:szCs w:val="28"/>
          <w:lang w:val="en-US"/>
        </w:rPr>
        <w:t>I</w:t>
      </w:r>
      <w:r w:rsidRPr="008901F4">
        <w:rPr>
          <w:szCs w:val="28"/>
        </w:rPr>
        <w:t xml:space="preserve">. Исполнение  бюджета </w:t>
      </w:r>
      <w:r w:rsidR="00F45483">
        <w:rPr>
          <w:szCs w:val="28"/>
        </w:rPr>
        <w:t xml:space="preserve"> </w:t>
      </w:r>
      <w:r w:rsidR="00DF6E87">
        <w:rPr>
          <w:szCs w:val="28"/>
        </w:rPr>
        <w:t xml:space="preserve">Панинского городского </w:t>
      </w:r>
      <w:r w:rsidRPr="008901F4">
        <w:rPr>
          <w:szCs w:val="28"/>
        </w:rPr>
        <w:t xml:space="preserve"> поселения Панинского муниципал</w:t>
      </w:r>
      <w:r w:rsidR="00D76076">
        <w:rPr>
          <w:szCs w:val="28"/>
        </w:rPr>
        <w:t>ьного района  по доходам за  2020</w:t>
      </w:r>
      <w:r w:rsidRPr="008901F4">
        <w:rPr>
          <w:szCs w:val="28"/>
        </w:rPr>
        <w:t xml:space="preserve"> - 202</w:t>
      </w:r>
      <w:r w:rsidR="00444079">
        <w:rPr>
          <w:szCs w:val="28"/>
        </w:rPr>
        <w:t>2</w:t>
      </w:r>
      <w:r w:rsidRPr="008901F4">
        <w:rPr>
          <w:szCs w:val="28"/>
        </w:rPr>
        <w:t xml:space="preserve"> годы </w:t>
      </w:r>
      <w:r>
        <w:rPr>
          <w:szCs w:val="28"/>
        </w:rPr>
        <w:t xml:space="preserve"> представлена ниже </w:t>
      </w:r>
    </w:p>
    <w:p w:rsidR="005024A5" w:rsidRDefault="005024A5" w:rsidP="008901F4">
      <w:pPr>
        <w:pStyle w:val="210"/>
        <w:spacing w:line="360" w:lineRule="auto"/>
        <w:jc w:val="center"/>
        <w:rPr>
          <w:szCs w:val="28"/>
        </w:rPr>
      </w:pPr>
    </w:p>
    <w:p w:rsidR="005024A5" w:rsidRDefault="005024A5" w:rsidP="008901F4">
      <w:pPr>
        <w:pStyle w:val="210"/>
        <w:spacing w:line="360" w:lineRule="auto"/>
        <w:jc w:val="center"/>
        <w:rPr>
          <w:szCs w:val="28"/>
        </w:rPr>
      </w:pPr>
    </w:p>
    <w:tbl>
      <w:tblPr>
        <w:tblpPr w:leftFromText="180" w:rightFromText="180" w:horzAnchor="page" w:tblpX="2983" w:tblpY="-840"/>
        <w:tblW w:w="7729" w:type="dxa"/>
        <w:tblLayout w:type="fixed"/>
        <w:tblLook w:val="0000"/>
      </w:tblPr>
      <w:tblGrid>
        <w:gridCol w:w="2411"/>
        <w:gridCol w:w="1275"/>
        <w:gridCol w:w="1279"/>
        <w:gridCol w:w="1380"/>
        <w:gridCol w:w="1384"/>
      </w:tblGrid>
      <w:tr w:rsidR="008F6CBB" w:rsidRPr="00943515" w:rsidTr="008F6CBB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943515" w:rsidRDefault="008F6CBB" w:rsidP="00E96EDF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BB" w:rsidRPr="00943515" w:rsidRDefault="008F6CBB" w:rsidP="00E96ED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8F6CBB" w:rsidRPr="00943515" w:rsidRDefault="00473CA6" w:rsidP="00E96ED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8638B6" w:rsidRDefault="008F6CBB" w:rsidP="00E96EDF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  <w:p w:rsidR="008F6CBB" w:rsidRDefault="008F6CBB" w:rsidP="00E96EDF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5024A5" w:rsidRPr="008638B6" w:rsidRDefault="005024A5" w:rsidP="00E96EDF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24A5">
              <w:rPr>
                <w:rFonts w:ascii="Times New Roman" w:hAnsi="Times New Roman" w:cs="Times New Roman"/>
                <w:sz w:val="28"/>
                <w:szCs w:val="28"/>
              </w:rPr>
              <w:t>ыс. руб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8638B6" w:rsidRDefault="008F6CBB" w:rsidP="00E96EDF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8F6CBB" w:rsidRDefault="008F6CBB" w:rsidP="00E96EDF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5024A5" w:rsidRPr="008638B6" w:rsidRDefault="005024A5" w:rsidP="00E96EDF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24A5">
              <w:rPr>
                <w:rFonts w:ascii="Times New Roman" w:hAnsi="Times New Roman" w:cs="Times New Roman"/>
                <w:sz w:val="28"/>
                <w:szCs w:val="28"/>
              </w:rPr>
              <w:t>ыс. руб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Default="008F6CBB" w:rsidP="00E96EDF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2022</w:t>
            </w:r>
          </w:p>
          <w:p w:rsidR="005024A5" w:rsidRPr="005024A5" w:rsidRDefault="005024A5" w:rsidP="00E96EDF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024A5">
              <w:rPr>
                <w:rFonts w:ascii="Times New Roman" w:hAnsi="Times New Roman" w:cs="Times New Roman"/>
                <w:sz w:val="28"/>
                <w:szCs w:val="28"/>
              </w:rPr>
              <w:t>ыс. руб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2661A6" w:rsidRDefault="008F6CBB" w:rsidP="00E96EDF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 уровню</w:t>
            </w:r>
          </w:p>
          <w:p w:rsidR="008F6CBB" w:rsidRPr="00943515" w:rsidRDefault="008F6CBB" w:rsidP="008F6CBB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</w:tr>
      <w:tr w:rsidR="008F6CBB" w:rsidRPr="00943515" w:rsidTr="008F6CBB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/>
                <w:sz w:val="24"/>
                <w:szCs w:val="24"/>
              </w:rPr>
              <w:t>41064,96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/>
                <w:sz w:val="24"/>
                <w:szCs w:val="24"/>
              </w:rPr>
              <w:t>52314,08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444079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79">
              <w:rPr>
                <w:rFonts w:ascii="Times New Roman" w:hAnsi="Times New Roman" w:cs="Times New Roman"/>
                <w:b/>
                <w:sz w:val="24"/>
                <w:szCs w:val="24"/>
              </w:rPr>
              <w:t>157430,2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973D56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раза</w:t>
            </w: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/>
                <w:sz w:val="24"/>
                <w:szCs w:val="24"/>
              </w:rPr>
              <w:t>24436,18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/>
                <w:sz w:val="24"/>
                <w:szCs w:val="24"/>
              </w:rPr>
              <w:t>31981,53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26867,3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E37EC1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-5114,23</w:t>
            </w: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8737,77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9334,57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10502,5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973D56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+1167,93</w:t>
            </w:r>
          </w:p>
        </w:tc>
      </w:tr>
      <w:tr w:rsidR="008F6CBB" w:rsidRPr="00943515" w:rsidTr="008F6CBB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674,75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1187,93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973D56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-620,03</w:t>
            </w: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2130,10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2298,34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2314,7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B5154E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+16,36</w:t>
            </w: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1728,03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2073,56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2573,5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B5154E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+502,74</w:t>
            </w:r>
          </w:p>
        </w:tc>
      </w:tr>
      <w:tr w:rsidR="008F6CBB" w:rsidRPr="00943515" w:rsidTr="008F6CBB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8653,23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5763,22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8276,3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B5154E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+2513,08</w:t>
            </w:r>
          </w:p>
        </w:tc>
      </w:tr>
      <w:tr w:rsidR="008F6CBB" w:rsidRPr="00943515" w:rsidTr="008F6CBB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Прочие доходы компенсация затрат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9093,17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5024A5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/>
                <w:sz w:val="24"/>
                <w:szCs w:val="24"/>
              </w:rPr>
              <w:t>Доходы от продажи активов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531,24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589,83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5024A5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sz w:val="24"/>
                <w:szCs w:val="24"/>
              </w:rPr>
              <w:t>Доходы от исп-ния имущ-ва наход-ся в гос. муниц собственност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1271,45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951,42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B5154E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--433,62</w:t>
            </w:r>
          </w:p>
        </w:tc>
      </w:tr>
      <w:tr w:rsidR="008F6CBB" w:rsidRPr="00943515" w:rsidTr="008F6CBB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штрафы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36,26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182,66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5024A5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BB" w:rsidRPr="00943515" w:rsidTr="008F6CBB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 w:cs="Times New Roman"/>
                <w:sz w:val="24"/>
                <w:szCs w:val="24"/>
              </w:rPr>
              <w:t>Доходы от ЖКХ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60,99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5024A5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/>
                <w:b/>
                <w:sz w:val="24"/>
                <w:szCs w:val="24"/>
              </w:rPr>
              <w:t>Прочие неналоговые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673,24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sz w:val="24"/>
                <w:szCs w:val="24"/>
              </w:rPr>
              <w:t>506,83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16628,78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20332,55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130562,9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E37EC1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6 раз</w:t>
            </w:r>
          </w:p>
        </w:tc>
      </w:tr>
      <w:tr w:rsidR="008F6CBB" w:rsidRPr="00943515" w:rsidTr="008F6CBB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/>
                <w:sz w:val="24"/>
                <w:szCs w:val="24"/>
              </w:rPr>
              <w:t>в т.ч. Дотации бюджетам на выравнивание. бюджетной обеспеченности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1763,0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6CBB" w:rsidRPr="00943515" w:rsidTr="008F6CBB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E37EC1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E37EC1">
              <w:rPr>
                <w:rFonts w:ascii="Times New Roman" w:eastAsia="MS Mincho" w:hAnsi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1963,73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E37EC1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51153,2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E37EC1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F6CBB" w:rsidRPr="00943515" w:rsidTr="008F6CB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DF6E87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Субвенции</w:t>
            </w:r>
          </w:p>
          <w:p w:rsidR="008F6CBB" w:rsidRPr="00DF6E87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муниципал.ВУС</w:t>
            </w:r>
          </w:p>
          <w:p w:rsidR="008F6CBB" w:rsidRPr="00DF6E87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образований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943515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290D4B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BB0BF2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9,3%</w:t>
            </w:r>
          </w:p>
          <w:p w:rsidR="005E14AD" w:rsidRDefault="005E14AD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AD" w:rsidRPr="00BB0BF2" w:rsidRDefault="005E14AD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BB" w:rsidRPr="00943515" w:rsidTr="008F6CBB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DF6E87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943515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14350,98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290D4B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16698,82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Pr="00BB0BF2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77480,14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BB0BF2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4,6 раз</w:t>
            </w:r>
          </w:p>
        </w:tc>
      </w:tr>
      <w:tr w:rsidR="008F6CBB" w:rsidRPr="00943515" w:rsidTr="008F6CBB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DF6E87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BB" w:rsidRPr="00943515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BB0BF2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BB" w:rsidRPr="00943515" w:rsidTr="008F6CBB">
        <w:trPr>
          <w:trHeight w:val="135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CBB" w:rsidRPr="00DF6E87" w:rsidRDefault="008F6CBB" w:rsidP="00E96EDF">
            <w:pPr>
              <w:pStyle w:val="1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Иные </w:t>
            </w:r>
            <w:r w:rsidRPr="00DF6E87">
              <w:rPr>
                <w:rFonts w:ascii="Times New Roman" w:eastAsia="MS Mincho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F6CBB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291,70</w:t>
            </w:r>
          </w:p>
          <w:p w:rsidR="008F6CBB" w:rsidRPr="00290D4B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CBB" w:rsidRPr="00290D4B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B" w:rsidRDefault="00012417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BB" w:rsidRPr="00BB0BF2" w:rsidRDefault="008F6CBB" w:rsidP="00E96ED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CBB" w:rsidRDefault="00D5060D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6CBB" w:rsidRDefault="008F6CBB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BB" w:rsidRDefault="008F6CBB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BB" w:rsidRDefault="008F6CBB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BB" w:rsidRDefault="008F6CBB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BB" w:rsidRDefault="008F6CBB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BB" w:rsidRDefault="008F6CBB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4E" w:rsidRDefault="00B5154E" w:rsidP="0023010A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41" w:rsidRDefault="00E37EC1" w:rsidP="00DD3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 доходную часть  бюджета  Панинского городского поселения  Воронежской области  Контрольно- счетная комиссия отмечает , что в 2022 году всего  получено доходов в  бюджет  поселения  в сумме </w:t>
      </w:r>
    </w:p>
    <w:p w:rsidR="00E026D6" w:rsidRDefault="00E37EC1" w:rsidP="00A14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</w:t>
      </w:r>
      <w:r w:rsidR="00A1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430,2 тыс. рублей, это больше уровня 2021 года почти в 3 раза,</w:t>
      </w:r>
      <w:r w:rsidR="005024A5">
        <w:rPr>
          <w:rFonts w:ascii="Times New Roman" w:hAnsi="Times New Roman" w:cs="Times New Roman"/>
          <w:sz w:val="28"/>
          <w:szCs w:val="28"/>
        </w:rPr>
        <w:t xml:space="preserve"> это за счет безвозмездных поступлений  из разного уровня бюджетов в сумме 130562,9 тыс. рублей, </w:t>
      </w:r>
      <w:r w:rsidR="00E95B24">
        <w:rPr>
          <w:rFonts w:ascii="Times New Roman" w:hAnsi="Times New Roman" w:cs="Times New Roman"/>
          <w:sz w:val="28"/>
          <w:szCs w:val="28"/>
        </w:rPr>
        <w:t xml:space="preserve">   </w:t>
      </w:r>
      <w:r w:rsidR="00DF53D8">
        <w:rPr>
          <w:rFonts w:ascii="Times New Roman" w:hAnsi="Times New Roman" w:cs="Times New Roman"/>
          <w:sz w:val="28"/>
          <w:szCs w:val="28"/>
        </w:rPr>
        <w:t>собственны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F53D8">
        <w:rPr>
          <w:rFonts w:ascii="Times New Roman" w:hAnsi="Times New Roman" w:cs="Times New Roman"/>
          <w:sz w:val="28"/>
          <w:szCs w:val="28"/>
        </w:rPr>
        <w:t xml:space="preserve"> (</w:t>
      </w:r>
      <w:r w:rsidR="00633499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3499"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наналоговы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53D8">
        <w:rPr>
          <w:rFonts w:ascii="Times New Roman" w:hAnsi="Times New Roman" w:cs="Times New Roman"/>
          <w:sz w:val="28"/>
          <w:szCs w:val="28"/>
        </w:rPr>
        <w:t xml:space="preserve">) </w:t>
      </w:r>
      <w:r w:rsidR="00633499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3499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853448">
        <w:rPr>
          <w:rFonts w:ascii="Times New Roman" w:hAnsi="Times New Roman" w:cs="Times New Roman"/>
          <w:sz w:val="28"/>
          <w:szCs w:val="28"/>
        </w:rPr>
        <w:t xml:space="preserve"> </w:t>
      </w:r>
      <w:r w:rsidR="004809C2">
        <w:rPr>
          <w:rFonts w:ascii="Times New Roman" w:hAnsi="Times New Roman" w:cs="Times New Roman"/>
          <w:sz w:val="28"/>
          <w:szCs w:val="28"/>
        </w:rPr>
        <w:t xml:space="preserve"> </w:t>
      </w:r>
      <w:r w:rsidR="00DF6E87">
        <w:rPr>
          <w:rFonts w:ascii="Times New Roman" w:hAnsi="Times New Roman" w:cs="Times New Roman"/>
          <w:sz w:val="28"/>
          <w:szCs w:val="28"/>
        </w:rPr>
        <w:t>Панинского городского поселения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уменьшились на 5,1 млн. рублей</w:t>
      </w:r>
      <w:r w:rsidR="00A144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853448">
        <w:rPr>
          <w:rFonts w:ascii="Times New Roman" w:hAnsi="Times New Roman" w:cs="Times New Roman"/>
          <w:sz w:val="28"/>
          <w:szCs w:val="28"/>
        </w:rPr>
        <w:t>налог на доходы  физическ</w:t>
      </w:r>
      <w:r w:rsidR="00A14441">
        <w:rPr>
          <w:rFonts w:ascii="Times New Roman" w:hAnsi="Times New Roman" w:cs="Times New Roman"/>
          <w:sz w:val="28"/>
          <w:szCs w:val="28"/>
        </w:rPr>
        <w:t>их лиц</w:t>
      </w:r>
      <w:r w:rsidR="00633499" w:rsidRPr="00F45483">
        <w:rPr>
          <w:rFonts w:ascii="Times New Roman" w:hAnsi="Times New Roman" w:cs="Times New Roman"/>
          <w:sz w:val="28"/>
          <w:szCs w:val="28"/>
        </w:rPr>
        <w:t>,</w:t>
      </w:r>
      <w:r w:rsidR="0063349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499">
        <w:rPr>
          <w:rFonts w:ascii="Times New Roman" w:hAnsi="Times New Roman" w:cs="Times New Roman"/>
          <w:sz w:val="28"/>
          <w:szCs w:val="28"/>
        </w:rPr>
        <w:t xml:space="preserve"> в 202</w:t>
      </w:r>
      <w:r w:rsidR="00E026D6">
        <w:rPr>
          <w:rFonts w:ascii="Times New Roman" w:hAnsi="Times New Roman" w:cs="Times New Roman"/>
          <w:sz w:val="28"/>
          <w:szCs w:val="28"/>
        </w:rPr>
        <w:t>2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году  в сумме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E026D6">
        <w:rPr>
          <w:rFonts w:ascii="Times New Roman" w:hAnsi="Times New Roman" w:cs="Times New Roman"/>
          <w:sz w:val="28"/>
          <w:szCs w:val="28"/>
        </w:rPr>
        <w:t>10502,3</w:t>
      </w:r>
      <w:r w:rsidR="00632B02">
        <w:rPr>
          <w:rFonts w:ascii="Times New Roman" w:hAnsi="Times New Roman" w:cs="Times New Roman"/>
          <w:sz w:val="28"/>
          <w:szCs w:val="28"/>
        </w:rPr>
        <w:t xml:space="preserve"> тыс.</w:t>
      </w:r>
      <w:r w:rsidR="00633499" w:rsidRPr="006334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499" w:rsidRPr="00364DBB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33499">
        <w:rPr>
          <w:rFonts w:ascii="Times New Roman" w:hAnsi="Times New Roman" w:cs="Times New Roman"/>
          <w:sz w:val="28"/>
          <w:szCs w:val="28"/>
        </w:rPr>
        <w:t xml:space="preserve">  рост  по сравнению с 202</w:t>
      </w:r>
      <w:r w:rsidR="00E026D6">
        <w:rPr>
          <w:rFonts w:ascii="Times New Roman" w:hAnsi="Times New Roman" w:cs="Times New Roman"/>
          <w:sz w:val="28"/>
          <w:szCs w:val="28"/>
        </w:rPr>
        <w:t>1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годом  составил  всего</w:t>
      </w:r>
      <w:r w:rsidR="00853448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E026D6">
        <w:rPr>
          <w:rFonts w:ascii="Times New Roman" w:hAnsi="Times New Roman" w:cs="Times New Roman"/>
          <w:sz w:val="28"/>
          <w:szCs w:val="28"/>
        </w:rPr>
        <w:t>1,2 млн</w:t>
      </w:r>
      <w:r w:rsidR="00853448">
        <w:rPr>
          <w:rFonts w:ascii="Times New Roman" w:hAnsi="Times New Roman" w:cs="Times New Roman"/>
          <w:sz w:val="28"/>
          <w:szCs w:val="28"/>
        </w:rPr>
        <w:t>. рублей или</w:t>
      </w:r>
      <w:r w:rsidR="00E026D6">
        <w:rPr>
          <w:rFonts w:ascii="Times New Roman" w:hAnsi="Times New Roman" w:cs="Times New Roman"/>
          <w:sz w:val="28"/>
          <w:szCs w:val="28"/>
        </w:rPr>
        <w:t xml:space="preserve">  12,5</w:t>
      </w:r>
      <w:r w:rsidR="00853448">
        <w:rPr>
          <w:rFonts w:ascii="Times New Roman" w:hAnsi="Times New Roman" w:cs="Times New Roman"/>
          <w:sz w:val="28"/>
          <w:szCs w:val="28"/>
        </w:rPr>
        <w:t xml:space="preserve">%. </w:t>
      </w:r>
      <w:r w:rsidR="00E026D6">
        <w:rPr>
          <w:rFonts w:ascii="Times New Roman" w:hAnsi="Times New Roman" w:cs="Times New Roman"/>
          <w:sz w:val="28"/>
          <w:szCs w:val="28"/>
        </w:rPr>
        <w:t xml:space="preserve"> </w:t>
      </w:r>
      <w:r w:rsidR="00853448">
        <w:rPr>
          <w:rFonts w:ascii="Times New Roman" w:hAnsi="Times New Roman" w:cs="Times New Roman"/>
          <w:sz w:val="28"/>
          <w:szCs w:val="28"/>
        </w:rPr>
        <w:t xml:space="preserve">  Сумма   земельного  налога в 202</w:t>
      </w:r>
      <w:r w:rsidR="00E026D6">
        <w:rPr>
          <w:rFonts w:ascii="Times New Roman" w:hAnsi="Times New Roman" w:cs="Times New Roman"/>
          <w:sz w:val="28"/>
          <w:szCs w:val="28"/>
        </w:rPr>
        <w:t>2</w:t>
      </w:r>
      <w:r w:rsidR="00853448">
        <w:rPr>
          <w:rFonts w:ascii="Times New Roman" w:hAnsi="Times New Roman" w:cs="Times New Roman"/>
          <w:sz w:val="28"/>
          <w:szCs w:val="28"/>
        </w:rPr>
        <w:t xml:space="preserve"> году получена  </w:t>
      </w:r>
      <w:r w:rsidR="00E026D6">
        <w:rPr>
          <w:rFonts w:ascii="Times New Roman" w:hAnsi="Times New Roman" w:cs="Times New Roman"/>
          <w:sz w:val="28"/>
          <w:szCs w:val="28"/>
        </w:rPr>
        <w:t xml:space="preserve"> в сумме 8,3</w:t>
      </w:r>
      <w:r w:rsidR="00853448">
        <w:rPr>
          <w:rFonts w:ascii="Times New Roman" w:hAnsi="Times New Roman" w:cs="Times New Roman"/>
          <w:sz w:val="28"/>
          <w:szCs w:val="28"/>
        </w:rPr>
        <w:t xml:space="preserve">  млн. рублей,</w:t>
      </w:r>
      <w:r w:rsidR="00B40B12">
        <w:rPr>
          <w:rFonts w:ascii="Times New Roman" w:hAnsi="Times New Roman" w:cs="Times New Roman"/>
          <w:sz w:val="28"/>
          <w:szCs w:val="28"/>
        </w:rPr>
        <w:t xml:space="preserve"> </w:t>
      </w:r>
      <w:r w:rsidR="00E026D6">
        <w:rPr>
          <w:rFonts w:ascii="Times New Roman" w:hAnsi="Times New Roman" w:cs="Times New Roman"/>
          <w:sz w:val="28"/>
          <w:szCs w:val="28"/>
        </w:rPr>
        <w:t xml:space="preserve"> это больше  на 2,5 млн. рублей,</w:t>
      </w:r>
      <w:r w:rsidR="00A14441">
        <w:rPr>
          <w:rFonts w:ascii="Times New Roman" w:hAnsi="Times New Roman" w:cs="Times New Roman"/>
          <w:sz w:val="28"/>
          <w:szCs w:val="28"/>
        </w:rPr>
        <w:t xml:space="preserve"> </w:t>
      </w:r>
      <w:r w:rsidR="00B40B12">
        <w:rPr>
          <w:rFonts w:ascii="Times New Roman" w:hAnsi="Times New Roman" w:cs="Times New Roman"/>
          <w:sz w:val="28"/>
          <w:szCs w:val="28"/>
        </w:rPr>
        <w:t>чем в 202</w:t>
      </w:r>
      <w:r w:rsidR="00E026D6">
        <w:rPr>
          <w:rFonts w:ascii="Times New Roman" w:hAnsi="Times New Roman" w:cs="Times New Roman"/>
          <w:sz w:val="28"/>
          <w:szCs w:val="28"/>
        </w:rPr>
        <w:t>1</w:t>
      </w:r>
      <w:r w:rsidR="00B40B12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E026D6">
        <w:rPr>
          <w:rFonts w:ascii="Times New Roman" w:hAnsi="Times New Roman" w:cs="Times New Roman"/>
          <w:sz w:val="28"/>
          <w:szCs w:val="28"/>
        </w:rPr>
        <w:t xml:space="preserve">  </w:t>
      </w:r>
      <w:r w:rsidR="0023010A" w:rsidRPr="00230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доходы от компенсации затрат бюджетов городских поселений</w:t>
      </w:r>
      <w:r w:rsidR="00230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E02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0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составили боле 9,0 млн. рублей. </w:t>
      </w:r>
      <w:r w:rsidR="00853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D6" w:rsidRDefault="00853448" w:rsidP="00DD3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Поступления  в доходную часть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r w:rsidR="00DF6E87">
        <w:rPr>
          <w:rFonts w:ascii="Times New Roman" w:hAnsi="Times New Roman" w:cs="Times New Roman"/>
          <w:sz w:val="28"/>
          <w:szCs w:val="28"/>
        </w:rPr>
        <w:t>Панинского городского</w:t>
      </w:r>
      <w:r w:rsidR="00DF53D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610E4">
        <w:rPr>
          <w:rFonts w:ascii="Times New Roman" w:hAnsi="Times New Roman" w:cs="Times New Roman"/>
          <w:sz w:val="28"/>
          <w:szCs w:val="28"/>
        </w:rPr>
        <w:t xml:space="preserve"> в </w:t>
      </w:r>
      <w:r w:rsidR="00DF53D8">
        <w:rPr>
          <w:rFonts w:ascii="Times New Roman" w:hAnsi="Times New Roman" w:cs="Times New Roman"/>
          <w:sz w:val="28"/>
          <w:szCs w:val="28"/>
        </w:rPr>
        <w:t xml:space="preserve"> 202</w:t>
      </w:r>
      <w:r w:rsidR="00E026D6">
        <w:rPr>
          <w:rFonts w:ascii="Times New Roman" w:hAnsi="Times New Roman" w:cs="Times New Roman"/>
          <w:sz w:val="28"/>
          <w:szCs w:val="28"/>
        </w:rPr>
        <w:t>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 w:rsidR="00A610E4">
        <w:rPr>
          <w:rFonts w:ascii="Times New Roman" w:hAnsi="Times New Roman" w:cs="Times New Roman"/>
          <w:sz w:val="28"/>
          <w:szCs w:val="28"/>
        </w:rPr>
        <w:t xml:space="preserve">у от использования имущества, находящегося  в государственной собственности  </w:t>
      </w:r>
      <w:r w:rsidR="00E026D6">
        <w:rPr>
          <w:rFonts w:ascii="Times New Roman" w:hAnsi="Times New Roman" w:cs="Times New Roman"/>
          <w:sz w:val="28"/>
          <w:szCs w:val="28"/>
        </w:rPr>
        <w:t xml:space="preserve"> уменьшились на 433,0</w:t>
      </w:r>
      <w:r w:rsidR="00A610E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E026D6">
        <w:rPr>
          <w:rFonts w:ascii="Times New Roman" w:hAnsi="Times New Roman" w:cs="Times New Roman"/>
          <w:sz w:val="28"/>
          <w:szCs w:val="28"/>
        </w:rPr>
        <w:t xml:space="preserve"> а также уменьшилась сумма полученного сельскохозяйственного налога на 620,0 тыс. рублей</w:t>
      </w:r>
      <w:r w:rsidR="005E715D">
        <w:rPr>
          <w:rFonts w:ascii="Times New Roman" w:hAnsi="Times New Roman" w:cs="Times New Roman"/>
          <w:sz w:val="28"/>
          <w:szCs w:val="28"/>
        </w:rPr>
        <w:t>.    Доходы бюджета  от акцизных платежей  состав</w:t>
      </w:r>
      <w:r w:rsidR="00A14441">
        <w:rPr>
          <w:rFonts w:ascii="Times New Roman" w:hAnsi="Times New Roman" w:cs="Times New Roman"/>
          <w:sz w:val="28"/>
          <w:szCs w:val="28"/>
        </w:rPr>
        <w:t xml:space="preserve">или </w:t>
      </w:r>
      <w:r w:rsidR="005E715D">
        <w:rPr>
          <w:rFonts w:ascii="Times New Roman" w:hAnsi="Times New Roman" w:cs="Times New Roman"/>
          <w:sz w:val="28"/>
          <w:szCs w:val="28"/>
        </w:rPr>
        <w:t xml:space="preserve"> в 2022 году 2,6 </w:t>
      </w:r>
      <w:r w:rsidR="005E715D">
        <w:rPr>
          <w:rFonts w:ascii="Times New Roman" w:hAnsi="Times New Roman" w:cs="Times New Roman"/>
          <w:sz w:val="28"/>
          <w:szCs w:val="28"/>
        </w:rPr>
        <w:lastRenderedPageBreak/>
        <w:t>млн. рублей,  это на  502,0 тыс. рублей  больше по сравнению  с уровнем 2021 года.</w:t>
      </w:r>
    </w:p>
    <w:p w:rsidR="00A85F48" w:rsidRDefault="00D5060D" w:rsidP="00DD3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E95B24">
        <w:rPr>
          <w:rFonts w:ascii="Times New Roman" w:hAnsi="Times New Roman" w:cs="Times New Roman"/>
          <w:sz w:val="28"/>
          <w:szCs w:val="28"/>
        </w:rPr>
        <w:t>Б</w:t>
      </w:r>
      <w:r w:rsidR="00E95B24" w:rsidRPr="00943515">
        <w:rPr>
          <w:rFonts w:ascii="Times New Roman" w:hAnsi="Times New Roman" w:cs="Times New Roman"/>
          <w:sz w:val="28"/>
          <w:szCs w:val="28"/>
        </w:rPr>
        <w:t>езвозмездные поступления от других бюдже</w:t>
      </w:r>
      <w:r w:rsidR="00E95B24">
        <w:rPr>
          <w:rFonts w:ascii="Times New Roman" w:hAnsi="Times New Roman" w:cs="Times New Roman"/>
          <w:sz w:val="28"/>
          <w:szCs w:val="28"/>
        </w:rPr>
        <w:t>тов бюджетной системы РФ</w:t>
      </w:r>
      <w:r w:rsidR="005E715D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012417">
        <w:rPr>
          <w:rFonts w:ascii="Times New Roman" w:hAnsi="Times New Roman" w:cs="Times New Roman"/>
          <w:sz w:val="28"/>
          <w:szCs w:val="28"/>
        </w:rPr>
        <w:t xml:space="preserve"> составили в сумме </w:t>
      </w:r>
      <w:r w:rsidR="005E715D">
        <w:rPr>
          <w:rFonts w:ascii="Times New Roman" w:hAnsi="Times New Roman" w:cs="Times New Roman"/>
          <w:sz w:val="28"/>
          <w:szCs w:val="28"/>
        </w:rPr>
        <w:t xml:space="preserve"> 130,56 млн. рублей</w:t>
      </w:r>
      <w:r w:rsidR="0074674E">
        <w:rPr>
          <w:rFonts w:ascii="Times New Roman" w:hAnsi="Times New Roman" w:cs="Times New Roman"/>
          <w:sz w:val="28"/>
          <w:szCs w:val="28"/>
        </w:rPr>
        <w:t xml:space="preserve">,  в том числе </w:t>
      </w:r>
      <w:r w:rsidR="0074674E" w:rsidRPr="00A14441">
        <w:rPr>
          <w:rFonts w:ascii="Times New Roman" w:hAnsi="Times New Roman" w:cs="Times New Roman"/>
          <w:sz w:val="28"/>
          <w:szCs w:val="28"/>
          <w:u w:val="single"/>
        </w:rPr>
        <w:t>дотации</w:t>
      </w:r>
      <w:r w:rsidR="0074674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</w:t>
      </w:r>
      <w:r w:rsidR="00A14441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74674E">
        <w:rPr>
          <w:rFonts w:ascii="Times New Roman" w:hAnsi="Times New Roman" w:cs="Times New Roman"/>
          <w:sz w:val="28"/>
          <w:szCs w:val="28"/>
        </w:rPr>
        <w:t xml:space="preserve">1674,0 тыс. рублей,  </w:t>
      </w:r>
      <w:r w:rsidR="0074674E" w:rsidRPr="00A14441">
        <w:rPr>
          <w:rFonts w:ascii="Times New Roman" w:hAnsi="Times New Roman" w:cs="Times New Roman"/>
          <w:sz w:val="28"/>
          <w:szCs w:val="28"/>
          <w:u w:val="single"/>
        </w:rPr>
        <w:t xml:space="preserve">субсидии </w:t>
      </w:r>
      <w:r w:rsidR="0074674E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A14441">
        <w:rPr>
          <w:rFonts w:ascii="Times New Roman" w:hAnsi="Times New Roman" w:cs="Times New Roman"/>
          <w:sz w:val="28"/>
          <w:szCs w:val="28"/>
        </w:rPr>
        <w:t xml:space="preserve"> </w:t>
      </w:r>
      <w:r w:rsidR="0074674E">
        <w:rPr>
          <w:rFonts w:ascii="Times New Roman" w:hAnsi="Times New Roman" w:cs="Times New Roman"/>
          <w:sz w:val="28"/>
          <w:szCs w:val="28"/>
        </w:rPr>
        <w:t xml:space="preserve"> городских поселений на осуществление дорожной деятельности  в отношение </w:t>
      </w:r>
      <w:r w:rsidR="00A14441">
        <w:rPr>
          <w:rFonts w:ascii="Times New Roman" w:hAnsi="Times New Roman" w:cs="Times New Roman"/>
          <w:sz w:val="28"/>
          <w:szCs w:val="28"/>
        </w:rPr>
        <w:t xml:space="preserve"> </w:t>
      </w:r>
      <w:r w:rsidR="0074674E">
        <w:rPr>
          <w:rFonts w:ascii="Times New Roman" w:hAnsi="Times New Roman" w:cs="Times New Roman"/>
          <w:sz w:val="28"/>
          <w:szCs w:val="28"/>
        </w:rPr>
        <w:t xml:space="preserve">автодорог  общего  пользования, </w:t>
      </w:r>
      <w:r w:rsidR="00A14441">
        <w:rPr>
          <w:rFonts w:ascii="Times New Roman" w:hAnsi="Times New Roman" w:cs="Times New Roman"/>
          <w:sz w:val="28"/>
          <w:szCs w:val="28"/>
        </w:rPr>
        <w:t xml:space="preserve"> </w:t>
      </w:r>
      <w:r w:rsidR="0074674E">
        <w:rPr>
          <w:rFonts w:ascii="Times New Roman" w:hAnsi="Times New Roman" w:cs="Times New Roman"/>
          <w:sz w:val="28"/>
          <w:szCs w:val="28"/>
        </w:rPr>
        <w:t xml:space="preserve">а также капитального ремонта и ремонта  дворовых территорий  многоквартирных домов в сумме </w:t>
      </w:r>
      <w:r w:rsidR="005E715D">
        <w:rPr>
          <w:rFonts w:ascii="Times New Roman" w:hAnsi="Times New Roman" w:cs="Times New Roman"/>
          <w:sz w:val="28"/>
          <w:szCs w:val="28"/>
        </w:rPr>
        <w:t xml:space="preserve">  </w:t>
      </w:r>
      <w:r w:rsidR="00E95B24">
        <w:rPr>
          <w:rFonts w:ascii="Times New Roman" w:hAnsi="Times New Roman" w:cs="Times New Roman"/>
          <w:sz w:val="28"/>
          <w:szCs w:val="28"/>
        </w:rPr>
        <w:t xml:space="preserve"> </w:t>
      </w:r>
      <w:r w:rsidR="0074674E">
        <w:rPr>
          <w:rFonts w:ascii="Times New Roman" w:hAnsi="Times New Roman" w:cs="Times New Roman"/>
          <w:sz w:val="28"/>
          <w:szCs w:val="28"/>
        </w:rPr>
        <w:t>28,89 млн. рублей</w:t>
      </w:r>
      <w:r w:rsidR="00A85F48">
        <w:rPr>
          <w:rFonts w:ascii="Times New Roman" w:hAnsi="Times New Roman" w:cs="Times New Roman"/>
          <w:sz w:val="28"/>
          <w:szCs w:val="28"/>
        </w:rPr>
        <w:t xml:space="preserve"> и  прочие субсидии  в сумме 23,26 млн. рублей.</w:t>
      </w:r>
      <w:r w:rsidR="002B0E20">
        <w:rPr>
          <w:rFonts w:ascii="Times New Roman" w:hAnsi="Times New Roman" w:cs="Times New Roman"/>
          <w:sz w:val="28"/>
          <w:szCs w:val="28"/>
        </w:rPr>
        <w:t xml:space="preserve"> </w:t>
      </w:r>
      <w:r w:rsidR="00A14441">
        <w:rPr>
          <w:rFonts w:ascii="Times New Roman" w:hAnsi="Times New Roman" w:cs="Times New Roman"/>
          <w:sz w:val="28"/>
          <w:szCs w:val="28"/>
        </w:rPr>
        <w:t xml:space="preserve">остаток бюджетной росписи </w:t>
      </w:r>
      <w:r w:rsidR="002B0E20">
        <w:rPr>
          <w:rFonts w:ascii="Times New Roman" w:hAnsi="Times New Roman" w:cs="Times New Roman"/>
          <w:sz w:val="28"/>
          <w:szCs w:val="28"/>
        </w:rPr>
        <w:t xml:space="preserve">  составил </w:t>
      </w:r>
      <w:r w:rsidR="00DD3C9C">
        <w:rPr>
          <w:rFonts w:ascii="Times New Roman" w:hAnsi="Times New Roman" w:cs="Times New Roman"/>
          <w:sz w:val="28"/>
          <w:szCs w:val="28"/>
        </w:rPr>
        <w:t xml:space="preserve"> в сумме 897,8 тыс. рублей.</w:t>
      </w:r>
    </w:p>
    <w:p w:rsidR="00A85F48" w:rsidRDefault="00A85F48" w:rsidP="00DD3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41">
        <w:rPr>
          <w:rFonts w:ascii="Times New Roman" w:hAnsi="Times New Roman" w:cs="Times New Roman"/>
          <w:sz w:val="28"/>
          <w:szCs w:val="28"/>
          <w:u w:val="single"/>
        </w:rPr>
        <w:t xml:space="preserve"> Субвенции</w:t>
      </w:r>
      <w:r>
        <w:rPr>
          <w:rFonts w:ascii="Times New Roman" w:hAnsi="Times New Roman" w:cs="Times New Roman"/>
          <w:sz w:val="28"/>
          <w:szCs w:val="28"/>
        </w:rPr>
        <w:t xml:space="preserve">  бюджета на осуществление  первичного воинского учета органами местного самоуправления   поселений предусмотрены в сумме 247,6 тыс. рублей.</w:t>
      </w:r>
    </w:p>
    <w:p w:rsidR="005E715D" w:rsidRDefault="00A85F48" w:rsidP="00DD3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 </w:t>
      </w:r>
      <w:r w:rsidRPr="00A14441">
        <w:rPr>
          <w:rFonts w:ascii="Times New Roman" w:hAnsi="Times New Roman" w:cs="Times New Roman"/>
          <w:sz w:val="28"/>
          <w:szCs w:val="28"/>
          <w:u w:val="single"/>
        </w:rPr>
        <w:t>межбюджетные  трансферты</w:t>
      </w:r>
      <w:r>
        <w:rPr>
          <w:rFonts w:ascii="Times New Roman" w:hAnsi="Times New Roman" w:cs="Times New Roman"/>
          <w:sz w:val="28"/>
          <w:szCs w:val="28"/>
        </w:rPr>
        <w:t xml:space="preserve">,  передаваемые бюджетам  городских поселений,  в 2022 году составляли  при уточненных бюджетных назначениях  в сумме </w:t>
      </w:r>
      <w:r w:rsidR="00E95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79,51 млн.</w:t>
      </w:r>
      <w:r w:rsidR="0075678B">
        <w:rPr>
          <w:rFonts w:ascii="Times New Roman" w:hAnsi="Times New Roman" w:cs="Times New Roman"/>
          <w:sz w:val="28"/>
          <w:szCs w:val="28"/>
        </w:rPr>
        <w:t xml:space="preserve"> рублей,  фактически  исполнено  в сумме 77,48 млн. рублей, не</w:t>
      </w:r>
      <w:r w:rsidR="002B0E20">
        <w:rPr>
          <w:rFonts w:ascii="Times New Roman" w:hAnsi="Times New Roman" w:cs="Times New Roman"/>
          <w:sz w:val="28"/>
          <w:szCs w:val="28"/>
        </w:rPr>
        <w:t>исполненные назначения  составили в сумме 2,03 млн. рублей</w:t>
      </w:r>
    </w:p>
    <w:p w:rsidR="004A60D0" w:rsidRDefault="00714D49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78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5060D" w:rsidRPr="0075678B">
        <w:rPr>
          <w:rFonts w:ascii="Times New Roman" w:hAnsi="Times New Roman" w:cs="Times New Roman"/>
          <w:i/>
          <w:sz w:val="28"/>
          <w:szCs w:val="28"/>
        </w:rPr>
        <w:t xml:space="preserve">Анализируя поступления в бюджет </w:t>
      </w:r>
      <w:r w:rsidR="00703FE6" w:rsidRPr="0075678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F6E87" w:rsidRPr="0075678B">
        <w:rPr>
          <w:rFonts w:ascii="Times New Roman" w:hAnsi="Times New Roman" w:cs="Times New Roman"/>
          <w:i/>
          <w:sz w:val="28"/>
          <w:szCs w:val="28"/>
        </w:rPr>
        <w:t xml:space="preserve">Панинского городского </w:t>
      </w:r>
      <w:r w:rsidR="001A1119" w:rsidRPr="0075678B">
        <w:rPr>
          <w:rFonts w:ascii="Times New Roman" w:hAnsi="Times New Roman" w:cs="Times New Roman"/>
          <w:i/>
          <w:sz w:val="28"/>
          <w:szCs w:val="28"/>
        </w:rPr>
        <w:t xml:space="preserve"> поселения  </w:t>
      </w:r>
      <w:r w:rsidR="00D5060D" w:rsidRPr="0075678B">
        <w:rPr>
          <w:rFonts w:ascii="Times New Roman" w:hAnsi="Times New Roman" w:cs="Times New Roman"/>
          <w:i/>
          <w:sz w:val="28"/>
          <w:szCs w:val="28"/>
        </w:rPr>
        <w:t>Панинск</w:t>
      </w:r>
      <w:r w:rsidR="00BB64B2" w:rsidRPr="0075678B">
        <w:rPr>
          <w:rFonts w:ascii="Times New Roman" w:hAnsi="Times New Roman" w:cs="Times New Roman"/>
          <w:i/>
          <w:sz w:val="28"/>
          <w:szCs w:val="28"/>
        </w:rPr>
        <w:t>ого муниципального района  в 202</w:t>
      </w:r>
      <w:r w:rsidR="0075678B" w:rsidRPr="0075678B">
        <w:rPr>
          <w:rFonts w:ascii="Times New Roman" w:hAnsi="Times New Roman" w:cs="Times New Roman"/>
          <w:i/>
          <w:sz w:val="28"/>
          <w:szCs w:val="28"/>
        </w:rPr>
        <w:t>2</w:t>
      </w:r>
      <w:r w:rsidR="00D5060D" w:rsidRPr="0075678B">
        <w:rPr>
          <w:rFonts w:ascii="Times New Roman" w:hAnsi="Times New Roman" w:cs="Times New Roman"/>
          <w:i/>
          <w:sz w:val="28"/>
          <w:szCs w:val="28"/>
        </w:rPr>
        <w:t xml:space="preserve"> году  можно сделать вывод, что  доходная часть сформирована  в соответствии с Бюджетным законодательством РФ</w:t>
      </w:r>
      <w:r w:rsidR="004A60D0">
        <w:rPr>
          <w:rFonts w:ascii="Times New Roman" w:hAnsi="Times New Roman" w:cs="Times New Roman"/>
          <w:i/>
          <w:sz w:val="28"/>
          <w:szCs w:val="28"/>
        </w:rPr>
        <w:t xml:space="preserve">, однако зависимость  бюджета </w:t>
      </w:r>
      <w:r w:rsidR="00A14441">
        <w:rPr>
          <w:rFonts w:ascii="Times New Roman" w:hAnsi="Times New Roman" w:cs="Times New Roman"/>
          <w:i/>
          <w:sz w:val="28"/>
          <w:szCs w:val="28"/>
        </w:rPr>
        <w:t xml:space="preserve"> Панинского городского поселения  </w:t>
      </w:r>
      <w:r w:rsidR="004A60D0">
        <w:rPr>
          <w:rFonts w:ascii="Times New Roman" w:hAnsi="Times New Roman" w:cs="Times New Roman"/>
          <w:i/>
          <w:sz w:val="28"/>
          <w:szCs w:val="28"/>
        </w:rPr>
        <w:t>от безвозмездных поступлений  значительная и составляет 82,8 %</w:t>
      </w:r>
      <w:r w:rsidR="009E04AC" w:rsidRPr="007567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0D0">
        <w:rPr>
          <w:rFonts w:ascii="Times New Roman" w:hAnsi="Times New Roman" w:cs="Times New Roman"/>
          <w:i/>
          <w:sz w:val="28"/>
          <w:szCs w:val="28"/>
        </w:rPr>
        <w:t>.</w:t>
      </w:r>
    </w:p>
    <w:p w:rsidR="00AB116E" w:rsidRDefault="001C4D4C" w:rsidP="00C71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1A132B" w:rsidRPr="00493ACD" w:rsidRDefault="00493AC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091C9A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</w:t>
      </w:r>
      <w:r w:rsidR="00182396">
        <w:rPr>
          <w:rFonts w:ascii="Times New Roman" w:hAnsi="Times New Roman" w:cs="Times New Roman"/>
          <w:sz w:val="28"/>
          <w:szCs w:val="28"/>
        </w:rPr>
        <w:t xml:space="preserve"> 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разделам классификац</w:t>
      </w:r>
      <w:r w:rsidR="00C71D3E">
        <w:rPr>
          <w:rFonts w:ascii="Times New Roman" w:hAnsi="Times New Roman" w:cs="Times New Roman"/>
          <w:sz w:val="28"/>
          <w:szCs w:val="28"/>
        </w:rPr>
        <w:t>ии расходов бюджета в 202</w:t>
      </w:r>
      <w:r w:rsidR="004A60D0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136" w:rsidRDefault="001F2136" w:rsidP="0009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36" w:rsidRDefault="001F2136" w:rsidP="0009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Исполнение бюджета </w:t>
      </w:r>
      <w:r w:rsidR="001E2708">
        <w:rPr>
          <w:rFonts w:ascii="Times New Roman" w:hAnsi="Times New Roman" w:cs="Times New Roman"/>
          <w:sz w:val="28"/>
          <w:szCs w:val="28"/>
        </w:rPr>
        <w:t>Панинского городского поселения за 2022 год</w:t>
      </w:r>
    </w:p>
    <w:tbl>
      <w:tblPr>
        <w:tblStyle w:val="ad"/>
        <w:tblW w:w="7773" w:type="dxa"/>
        <w:tblLayout w:type="fixed"/>
        <w:tblLook w:val="04A0"/>
      </w:tblPr>
      <w:tblGrid>
        <w:gridCol w:w="534"/>
        <w:gridCol w:w="3077"/>
        <w:gridCol w:w="1349"/>
        <w:gridCol w:w="1349"/>
        <w:gridCol w:w="1464"/>
      </w:tblGrid>
      <w:tr w:rsidR="00A66A43" w:rsidRPr="00F805A8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F805A8" w:rsidRDefault="00A66A43" w:rsidP="000F2C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A66A43" w:rsidRPr="00F805A8" w:rsidRDefault="00A66A43" w:rsidP="000F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ый план на 2022г</w:t>
            </w:r>
          </w:p>
        </w:tc>
        <w:tc>
          <w:tcPr>
            <w:tcW w:w="1349" w:type="dxa"/>
          </w:tcPr>
          <w:p w:rsidR="00A66A43" w:rsidRPr="00F805A8" w:rsidRDefault="00A66A43" w:rsidP="000F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  <w:p w:rsidR="00A66A43" w:rsidRPr="00F805A8" w:rsidRDefault="00A66A43" w:rsidP="000F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A66A43" w:rsidRDefault="00A66A43" w:rsidP="000F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Остаток </w:t>
            </w:r>
          </w:p>
          <w:p w:rsidR="00A66A43" w:rsidRPr="00F805A8" w:rsidRDefault="00A66A43" w:rsidP="000F2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росписи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493ACD" w:rsidRDefault="00A66A43" w:rsidP="000F2C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66A43" w:rsidRDefault="00A66A43" w:rsidP="000F2C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43" w:rsidRPr="001D731E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493ACD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 бюджет итого</w:t>
            </w:r>
          </w:p>
        </w:tc>
        <w:tc>
          <w:tcPr>
            <w:tcW w:w="1349" w:type="dxa"/>
          </w:tcPr>
          <w:p w:rsidR="00A66A43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44710,01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46 235,92</w:t>
            </w:r>
          </w:p>
        </w:tc>
        <w:tc>
          <w:tcPr>
            <w:tcW w:w="1464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-1525,9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1322A7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3759,02</w:t>
            </w:r>
          </w:p>
        </w:tc>
        <w:tc>
          <w:tcPr>
            <w:tcW w:w="1464" w:type="dxa"/>
          </w:tcPr>
          <w:p w:rsidR="00A66A43" w:rsidRPr="00493ACD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-3759,02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1322A7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3332,32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3142,90</w:t>
            </w:r>
          </w:p>
        </w:tc>
        <w:tc>
          <w:tcPr>
            <w:tcW w:w="1464" w:type="dxa"/>
          </w:tcPr>
          <w:p w:rsidR="00A66A43" w:rsidRPr="00493ACD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+189,42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1322A7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Начисления на з.плату</w:t>
            </w:r>
          </w:p>
        </w:tc>
        <w:tc>
          <w:tcPr>
            <w:tcW w:w="1349" w:type="dxa"/>
          </w:tcPr>
          <w:p w:rsidR="00A66A43" w:rsidRDefault="00A41D77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871,5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939,5</w:t>
            </w:r>
          </w:p>
        </w:tc>
        <w:tc>
          <w:tcPr>
            <w:tcW w:w="1464" w:type="dxa"/>
          </w:tcPr>
          <w:p w:rsidR="00A66A43" w:rsidRPr="00493ACD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+68,00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1322A7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49" w:type="dxa"/>
          </w:tcPr>
          <w:p w:rsidR="00A66A43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129,9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129,9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1322A7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Транспортные </w:t>
            </w: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 222</w:t>
            </w:r>
          </w:p>
        </w:tc>
        <w:tc>
          <w:tcPr>
            <w:tcW w:w="1349" w:type="dxa"/>
          </w:tcPr>
          <w:p w:rsidR="00A66A43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1694,8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1694,8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CC55AB" w:rsidRDefault="00A66A43" w:rsidP="000F2C4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A66A43" w:rsidRPr="001322A7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 223</w:t>
            </w:r>
          </w:p>
        </w:tc>
        <w:tc>
          <w:tcPr>
            <w:tcW w:w="1349" w:type="dxa"/>
          </w:tcPr>
          <w:p w:rsidR="00A66A43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2116,63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2116,63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330C59" w:rsidRDefault="00A66A43" w:rsidP="000F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  газ</w:t>
            </w:r>
          </w:p>
        </w:tc>
        <w:tc>
          <w:tcPr>
            <w:tcW w:w="1349" w:type="dxa"/>
          </w:tcPr>
          <w:p w:rsidR="00A66A43" w:rsidRDefault="00A14441" w:rsidP="000F2C49">
            <w:r>
              <w:t>1822,1</w:t>
            </w:r>
          </w:p>
        </w:tc>
        <w:tc>
          <w:tcPr>
            <w:tcW w:w="1349" w:type="dxa"/>
          </w:tcPr>
          <w:p w:rsidR="00A66A43" w:rsidRDefault="00A66A43" w:rsidP="000F2C49">
            <w:r>
              <w:t>1822,1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14441" w:rsidP="000F2C49">
            <w:r>
              <w:t>-</w:t>
            </w:r>
          </w:p>
        </w:tc>
        <w:tc>
          <w:tcPr>
            <w:tcW w:w="3077" w:type="dxa"/>
          </w:tcPr>
          <w:p w:rsidR="00A66A43" w:rsidRPr="00330C59" w:rsidRDefault="00A66A43" w:rsidP="000F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Эл.энергия</w:t>
            </w:r>
          </w:p>
        </w:tc>
        <w:tc>
          <w:tcPr>
            <w:tcW w:w="1349" w:type="dxa"/>
          </w:tcPr>
          <w:p w:rsidR="00A66A43" w:rsidRDefault="00A14441" w:rsidP="000F2C49">
            <w:r>
              <w:t>294,53</w:t>
            </w:r>
          </w:p>
        </w:tc>
        <w:tc>
          <w:tcPr>
            <w:tcW w:w="1349" w:type="dxa"/>
          </w:tcPr>
          <w:p w:rsidR="00A66A43" w:rsidRDefault="00A66A43" w:rsidP="000F2C49">
            <w:r>
              <w:t>294,53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DB4"/>
        </w:tc>
        <w:tc>
          <w:tcPr>
            <w:tcW w:w="3077" w:type="dxa"/>
          </w:tcPr>
          <w:p w:rsidR="00A66A43" w:rsidRPr="001D7371" w:rsidRDefault="00A66A43" w:rsidP="000F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в сфере и</w:t>
            </w:r>
            <w:r w:rsidRPr="001D7371">
              <w:rPr>
                <w:rFonts w:ascii="Times New Roman" w:hAnsi="Times New Roman" w:cs="Times New Roman"/>
                <w:sz w:val="24"/>
                <w:szCs w:val="24"/>
              </w:rPr>
              <w:t>нформационно-коммуникационных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A8">
              <w:rPr>
                <w:rFonts w:ascii="Times New Roman" w:hAnsi="Times New Roman" w:cs="Times New Roman"/>
                <w:b/>
                <w:sz w:val="24"/>
                <w:szCs w:val="24"/>
              </w:rPr>
              <w:t>ст 242</w:t>
            </w:r>
          </w:p>
        </w:tc>
        <w:tc>
          <w:tcPr>
            <w:tcW w:w="1349" w:type="dxa"/>
          </w:tcPr>
          <w:p w:rsidR="00A66A43" w:rsidRDefault="00A14441" w:rsidP="000F2DB4">
            <w:r>
              <w:t>400,2</w:t>
            </w:r>
          </w:p>
        </w:tc>
        <w:tc>
          <w:tcPr>
            <w:tcW w:w="1349" w:type="dxa"/>
          </w:tcPr>
          <w:p w:rsidR="00A66A43" w:rsidRDefault="00A66A43" w:rsidP="000F2DB4">
            <w:r>
              <w:t>400,2</w:t>
            </w:r>
          </w:p>
        </w:tc>
        <w:tc>
          <w:tcPr>
            <w:tcW w:w="1464" w:type="dxa"/>
          </w:tcPr>
          <w:p w:rsidR="00A66A43" w:rsidRPr="00493ACD" w:rsidRDefault="00A14441" w:rsidP="000F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E2250F" w:rsidRDefault="00A66A43" w:rsidP="00FB0907">
            <w:pPr>
              <w:rPr>
                <w:rFonts w:ascii="Times New Roman" w:hAnsi="Times New Roman" w:cs="Times New Roman"/>
                <w:b/>
              </w:rPr>
            </w:pPr>
            <w:r w:rsidRPr="00E2250F">
              <w:rPr>
                <w:rFonts w:ascii="Times New Roman" w:hAnsi="Times New Roman" w:cs="Times New Roman"/>
                <w:b/>
              </w:rPr>
              <w:t xml:space="preserve">Работы и услуги по содержании.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2250F">
              <w:rPr>
                <w:rFonts w:ascii="Times New Roman" w:hAnsi="Times New Roman" w:cs="Times New Roman"/>
                <w:b/>
              </w:rPr>
              <w:t>мущества</w:t>
            </w:r>
            <w:r>
              <w:rPr>
                <w:rFonts w:ascii="Times New Roman" w:hAnsi="Times New Roman" w:cs="Times New Roman"/>
                <w:b/>
              </w:rPr>
              <w:t xml:space="preserve"> ст 242</w:t>
            </w:r>
          </w:p>
        </w:tc>
        <w:tc>
          <w:tcPr>
            <w:tcW w:w="1349" w:type="dxa"/>
          </w:tcPr>
          <w:p w:rsidR="00A66A43" w:rsidRPr="00BD73A8" w:rsidRDefault="00A66A43" w:rsidP="000F2C49">
            <w:pPr>
              <w:rPr>
                <w:b/>
              </w:rPr>
            </w:pPr>
            <w:r>
              <w:rPr>
                <w:b/>
              </w:rPr>
              <w:t>8326,83</w:t>
            </w:r>
          </w:p>
        </w:tc>
        <w:tc>
          <w:tcPr>
            <w:tcW w:w="1349" w:type="dxa"/>
          </w:tcPr>
          <w:p w:rsidR="00A66A43" w:rsidRPr="00BD73A8" w:rsidRDefault="00A66A43" w:rsidP="000F2C49">
            <w:pPr>
              <w:rPr>
                <w:b/>
              </w:rPr>
            </w:pPr>
            <w:r w:rsidRPr="00BD73A8">
              <w:rPr>
                <w:b/>
              </w:rPr>
              <w:t>8028,55</w:t>
            </w:r>
          </w:p>
        </w:tc>
        <w:tc>
          <w:tcPr>
            <w:tcW w:w="1464" w:type="dxa"/>
          </w:tcPr>
          <w:p w:rsidR="00A66A43" w:rsidRPr="00493ACD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+298,28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494555" w:rsidRDefault="00A66A43" w:rsidP="000F2C49">
            <w:pPr>
              <w:rPr>
                <w:b/>
              </w:rPr>
            </w:pPr>
          </w:p>
        </w:tc>
        <w:tc>
          <w:tcPr>
            <w:tcW w:w="3077" w:type="dxa"/>
          </w:tcPr>
          <w:p w:rsidR="00A66A43" w:rsidRPr="00494555" w:rsidRDefault="00A66A43" w:rsidP="000F2C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Прочие выплаты</w:t>
            </w:r>
          </w:p>
        </w:tc>
        <w:tc>
          <w:tcPr>
            <w:tcW w:w="1349" w:type="dxa"/>
          </w:tcPr>
          <w:p w:rsidR="00A66A43" w:rsidRDefault="00A14441" w:rsidP="000F2C49">
            <w:r>
              <w:t>54</w:t>
            </w:r>
          </w:p>
        </w:tc>
        <w:tc>
          <w:tcPr>
            <w:tcW w:w="1349" w:type="dxa"/>
          </w:tcPr>
          <w:p w:rsidR="00A66A43" w:rsidRDefault="00A66A43" w:rsidP="000F2C49">
            <w:r>
              <w:t>54,0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494555" w:rsidRDefault="00A66A43" w:rsidP="000F2C49">
            <w:pPr>
              <w:rPr>
                <w:b/>
              </w:rPr>
            </w:pPr>
          </w:p>
        </w:tc>
        <w:tc>
          <w:tcPr>
            <w:tcW w:w="3077" w:type="dxa"/>
          </w:tcPr>
          <w:p w:rsidR="00A66A43" w:rsidRPr="00142407" w:rsidRDefault="00A66A43" w:rsidP="000F2C49">
            <w:pPr>
              <w:rPr>
                <w:rFonts w:ascii="Times New Roman" w:hAnsi="Times New Roman" w:cs="Times New Roman"/>
              </w:rPr>
            </w:pPr>
            <w:r w:rsidRPr="00142407">
              <w:rPr>
                <w:rFonts w:ascii="Times New Roman" w:hAnsi="Times New Roman" w:cs="Times New Roman"/>
              </w:rPr>
              <w:t>Прочая закупка товаров</w:t>
            </w:r>
          </w:p>
        </w:tc>
        <w:tc>
          <w:tcPr>
            <w:tcW w:w="1349" w:type="dxa"/>
          </w:tcPr>
          <w:p w:rsidR="00A66A43" w:rsidRDefault="00A66A43" w:rsidP="000F2C49">
            <w:r>
              <w:t>8292,88</w:t>
            </w:r>
          </w:p>
        </w:tc>
        <w:tc>
          <w:tcPr>
            <w:tcW w:w="1349" w:type="dxa"/>
          </w:tcPr>
          <w:p w:rsidR="00A66A43" w:rsidRDefault="00A66A43" w:rsidP="000F2C49">
            <w:r>
              <w:t>7994,60</w:t>
            </w:r>
          </w:p>
        </w:tc>
        <w:tc>
          <w:tcPr>
            <w:tcW w:w="1464" w:type="dxa"/>
          </w:tcPr>
          <w:p w:rsidR="00A66A43" w:rsidRPr="00493ACD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+298,3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Pr="00494555" w:rsidRDefault="00A66A43" w:rsidP="000F2C49">
            <w:pPr>
              <w:rPr>
                <w:b/>
              </w:rPr>
            </w:pPr>
          </w:p>
        </w:tc>
        <w:tc>
          <w:tcPr>
            <w:tcW w:w="3077" w:type="dxa"/>
          </w:tcPr>
          <w:p w:rsidR="00A66A43" w:rsidRPr="00494555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494555">
              <w:rPr>
                <w:rFonts w:ascii="Times New Roman" w:hAnsi="Times New Roman" w:cs="Times New Roman"/>
                <w:b/>
              </w:rPr>
              <w:t xml:space="preserve"> Муницип.пенсии</w:t>
            </w:r>
            <w:r>
              <w:rPr>
                <w:rFonts w:ascii="Times New Roman" w:hAnsi="Times New Roman" w:cs="Times New Roman"/>
                <w:b/>
              </w:rPr>
              <w:t xml:space="preserve">  ст 264</w:t>
            </w:r>
          </w:p>
        </w:tc>
        <w:tc>
          <w:tcPr>
            <w:tcW w:w="1349" w:type="dxa"/>
          </w:tcPr>
          <w:p w:rsidR="00A66A43" w:rsidRDefault="00A14441" w:rsidP="000F2C49">
            <w:r>
              <w:t>264,7</w:t>
            </w:r>
          </w:p>
        </w:tc>
        <w:tc>
          <w:tcPr>
            <w:tcW w:w="1349" w:type="dxa"/>
          </w:tcPr>
          <w:p w:rsidR="00A66A43" w:rsidRDefault="00A66A43" w:rsidP="000F2C49">
            <w:r>
              <w:t>264,7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rPr>
          <w:trHeight w:val="563"/>
        </w:trPr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494555" w:rsidRDefault="00A66A43" w:rsidP="00494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494555">
              <w:rPr>
                <w:rFonts w:ascii="Times New Roman" w:hAnsi="Times New Roman" w:cs="Times New Roman"/>
                <w:b/>
              </w:rPr>
              <w:t>ередача полномочий)Перечисления текущего характера ст 251(</w:t>
            </w:r>
          </w:p>
        </w:tc>
        <w:tc>
          <w:tcPr>
            <w:tcW w:w="1349" w:type="dxa"/>
          </w:tcPr>
          <w:p w:rsidR="00A66A43" w:rsidRPr="00494555" w:rsidRDefault="00A14441" w:rsidP="000F2C49">
            <w:pPr>
              <w:rPr>
                <w:b/>
              </w:rPr>
            </w:pPr>
            <w:r>
              <w:rPr>
                <w:b/>
              </w:rPr>
              <w:t>5937,3</w:t>
            </w:r>
          </w:p>
        </w:tc>
        <w:tc>
          <w:tcPr>
            <w:tcW w:w="1349" w:type="dxa"/>
          </w:tcPr>
          <w:p w:rsidR="00A66A43" w:rsidRPr="00494555" w:rsidRDefault="00A66A43" w:rsidP="000F2C49">
            <w:pPr>
              <w:rPr>
                <w:b/>
              </w:rPr>
            </w:pPr>
            <w:r w:rsidRPr="00494555">
              <w:rPr>
                <w:b/>
              </w:rPr>
              <w:t>5937,3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330C59" w:rsidRDefault="00A66A43" w:rsidP="000F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349" w:type="dxa"/>
          </w:tcPr>
          <w:p w:rsidR="00A66A43" w:rsidRDefault="00A14441" w:rsidP="000F2C49">
            <w:r>
              <w:t>5252,07</w:t>
            </w:r>
          </w:p>
        </w:tc>
        <w:tc>
          <w:tcPr>
            <w:tcW w:w="1349" w:type="dxa"/>
          </w:tcPr>
          <w:p w:rsidR="00A66A43" w:rsidRDefault="00A66A43" w:rsidP="000F2C49">
            <w:r>
              <w:t>5252,07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330C59" w:rsidRDefault="00A66A43" w:rsidP="000F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</w:t>
            </w:r>
          </w:p>
        </w:tc>
        <w:tc>
          <w:tcPr>
            <w:tcW w:w="1349" w:type="dxa"/>
          </w:tcPr>
          <w:p w:rsidR="00A66A43" w:rsidRDefault="00A14441" w:rsidP="000F2C49">
            <w:r>
              <w:t>253,5</w:t>
            </w:r>
          </w:p>
        </w:tc>
        <w:tc>
          <w:tcPr>
            <w:tcW w:w="1349" w:type="dxa"/>
          </w:tcPr>
          <w:p w:rsidR="00A66A43" w:rsidRDefault="00A66A43" w:rsidP="000F2C49">
            <w:r>
              <w:t>253,5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426218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  <w:r>
              <w:rPr>
                <w:rFonts w:ascii="Times New Roman" w:hAnsi="Times New Roman" w:cs="Times New Roman"/>
                <w:b/>
              </w:rPr>
              <w:t xml:space="preserve"> ст 226</w:t>
            </w:r>
          </w:p>
        </w:tc>
        <w:tc>
          <w:tcPr>
            <w:tcW w:w="1349" w:type="dxa"/>
          </w:tcPr>
          <w:p w:rsidR="00A66A43" w:rsidRPr="00BD73A8" w:rsidRDefault="00A14441" w:rsidP="000F2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5678,2</w:t>
            </w:r>
          </w:p>
        </w:tc>
        <w:tc>
          <w:tcPr>
            <w:tcW w:w="1349" w:type="dxa"/>
          </w:tcPr>
          <w:p w:rsidR="00A66A43" w:rsidRPr="00BD73A8" w:rsidRDefault="00A66A43" w:rsidP="000F2C49">
            <w:pPr>
              <w:rPr>
                <w:b/>
                <w:sz w:val="24"/>
                <w:szCs w:val="24"/>
              </w:rPr>
            </w:pPr>
            <w:r w:rsidRPr="00BD73A8">
              <w:rPr>
                <w:b/>
                <w:sz w:val="24"/>
                <w:szCs w:val="24"/>
              </w:rPr>
              <w:t>5678,2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FB0907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FB0907">
              <w:rPr>
                <w:rFonts w:ascii="Times New Roman" w:hAnsi="Times New Roman" w:cs="Times New Roman"/>
                <w:b/>
              </w:rPr>
              <w:t>Прочая закупка товаров и услуг</w:t>
            </w:r>
            <w:r>
              <w:rPr>
                <w:rFonts w:ascii="Times New Roman" w:hAnsi="Times New Roman" w:cs="Times New Roman"/>
                <w:b/>
              </w:rPr>
              <w:t xml:space="preserve"> ст 244</w:t>
            </w:r>
          </w:p>
        </w:tc>
        <w:tc>
          <w:tcPr>
            <w:tcW w:w="1349" w:type="dxa"/>
          </w:tcPr>
          <w:p w:rsidR="00A66A43" w:rsidRPr="00FB0907" w:rsidRDefault="00A14441" w:rsidP="000F2C49">
            <w:pPr>
              <w:rPr>
                <w:b/>
              </w:rPr>
            </w:pPr>
            <w:r>
              <w:rPr>
                <w:b/>
              </w:rPr>
              <w:t>5411,85</w:t>
            </w:r>
          </w:p>
        </w:tc>
        <w:tc>
          <w:tcPr>
            <w:tcW w:w="1349" w:type="dxa"/>
          </w:tcPr>
          <w:p w:rsidR="00A66A43" w:rsidRPr="00FB0907" w:rsidRDefault="00A66A43" w:rsidP="000F2C49">
            <w:pPr>
              <w:rPr>
                <w:b/>
              </w:rPr>
            </w:pPr>
            <w:r w:rsidRPr="00FB0907">
              <w:rPr>
                <w:b/>
              </w:rPr>
              <w:t>5411,85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494555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494555">
              <w:rPr>
                <w:rFonts w:ascii="Times New Roman" w:hAnsi="Times New Roman" w:cs="Times New Roman"/>
                <w:b/>
              </w:rPr>
              <w:t xml:space="preserve">Страховка </w:t>
            </w:r>
            <w:r>
              <w:rPr>
                <w:rFonts w:ascii="Times New Roman" w:hAnsi="Times New Roman" w:cs="Times New Roman"/>
                <w:b/>
              </w:rPr>
              <w:t>ст 227</w:t>
            </w:r>
          </w:p>
        </w:tc>
        <w:tc>
          <w:tcPr>
            <w:tcW w:w="1349" w:type="dxa"/>
          </w:tcPr>
          <w:p w:rsidR="00A66A43" w:rsidRDefault="00A14441" w:rsidP="000F2C49">
            <w:r>
              <w:t>15,6</w:t>
            </w:r>
          </w:p>
        </w:tc>
        <w:tc>
          <w:tcPr>
            <w:tcW w:w="1349" w:type="dxa"/>
          </w:tcPr>
          <w:p w:rsidR="00A66A43" w:rsidRDefault="00A66A43" w:rsidP="000F2C49">
            <w:r>
              <w:t>15,6</w:t>
            </w:r>
          </w:p>
        </w:tc>
        <w:tc>
          <w:tcPr>
            <w:tcW w:w="1464" w:type="dxa"/>
          </w:tcPr>
          <w:p w:rsidR="00A66A43" w:rsidRPr="00493ACD" w:rsidRDefault="00A14441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494555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494555">
              <w:rPr>
                <w:rFonts w:ascii="Times New Roman" w:hAnsi="Times New Roman" w:cs="Times New Roman"/>
                <w:b/>
              </w:rPr>
              <w:t>Обслуживание муницип. Долга</w:t>
            </w:r>
            <w:r>
              <w:rPr>
                <w:rFonts w:ascii="Times New Roman" w:hAnsi="Times New Roman" w:cs="Times New Roman"/>
                <w:b/>
              </w:rPr>
              <w:t xml:space="preserve"> ст 231</w:t>
            </w:r>
          </w:p>
        </w:tc>
        <w:tc>
          <w:tcPr>
            <w:tcW w:w="1349" w:type="dxa"/>
          </w:tcPr>
          <w:p w:rsidR="00A66A43" w:rsidRDefault="00A14441" w:rsidP="000F2C49">
            <w:r>
              <w:t>9,98</w:t>
            </w:r>
          </w:p>
        </w:tc>
        <w:tc>
          <w:tcPr>
            <w:tcW w:w="1349" w:type="dxa"/>
          </w:tcPr>
          <w:p w:rsidR="00A66A43" w:rsidRDefault="00A66A43" w:rsidP="000F2C49">
            <w:r>
              <w:t>9,98</w:t>
            </w:r>
          </w:p>
        </w:tc>
        <w:tc>
          <w:tcPr>
            <w:tcW w:w="1464" w:type="dxa"/>
          </w:tcPr>
          <w:p w:rsidR="00A66A43" w:rsidRPr="00493ACD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426218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 xml:space="preserve">Перечисления текущего </w:t>
            </w:r>
            <w:r w:rsidRPr="00426218">
              <w:rPr>
                <w:rFonts w:ascii="Times New Roman" w:hAnsi="Times New Roman" w:cs="Times New Roman"/>
                <w:b/>
              </w:rPr>
              <w:lastRenderedPageBreak/>
              <w:t>характера другим бюджетам</w:t>
            </w:r>
            <w:r>
              <w:rPr>
                <w:rFonts w:ascii="Times New Roman" w:hAnsi="Times New Roman" w:cs="Times New Roman"/>
                <w:b/>
              </w:rPr>
              <w:t xml:space="preserve"> ст 540</w:t>
            </w:r>
          </w:p>
        </w:tc>
        <w:tc>
          <w:tcPr>
            <w:tcW w:w="1349" w:type="dxa"/>
          </w:tcPr>
          <w:p w:rsidR="00A66A43" w:rsidRDefault="00A14441" w:rsidP="000F2C49">
            <w:pPr>
              <w:rPr>
                <w:b/>
              </w:rPr>
            </w:pPr>
            <w:r>
              <w:rPr>
                <w:b/>
              </w:rPr>
              <w:lastRenderedPageBreak/>
              <w:t>5937,3</w:t>
            </w:r>
          </w:p>
        </w:tc>
        <w:tc>
          <w:tcPr>
            <w:tcW w:w="1349" w:type="dxa"/>
          </w:tcPr>
          <w:p w:rsidR="00A66A43" w:rsidRPr="00426218" w:rsidRDefault="00A66A43" w:rsidP="000F2C49">
            <w:pPr>
              <w:rPr>
                <w:b/>
              </w:rPr>
            </w:pPr>
            <w:r>
              <w:rPr>
                <w:b/>
              </w:rPr>
              <w:t>5937,3</w:t>
            </w:r>
          </w:p>
        </w:tc>
        <w:tc>
          <w:tcPr>
            <w:tcW w:w="1464" w:type="dxa"/>
          </w:tcPr>
          <w:p w:rsidR="00A66A43" w:rsidRPr="00493ACD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711333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основных. средств</w:t>
            </w:r>
          </w:p>
        </w:tc>
        <w:tc>
          <w:tcPr>
            <w:tcW w:w="1349" w:type="dxa"/>
          </w:tcPr>
          <w:p w:rsidR="00A66A43" w:rsidRDefault="00A14441" w:rsidP="000F2C49">
            <w:pPr>
              <w:rPr>
                <w:b/>
              </w:rPr>
            </w:pPr>
            <w:r>
              <w:rPr>
                <w:b/>
              </w:rPr>
              <w:t>10687,6</w:t>
            </w:r>
          </w:p>
        </w:tc>
        <w:tc>
          <w:tcPr>
            <w:tcW w:w="1349" w:type="dxa"/>
          </w:tcPr>
          <w:p w:rsidR="00A66A43" w:rsidRPr="00711333" w:rsidRDefault="00A66A43" w:rsidP="000F2C49">
            <w:pPr>
              <w:rPr>
                <w:b/>
              </w:rPr>
            </w:pPr>
            <w:r>
              <w:rPr>
                <w:b/>
              </w:rPr>
              <w:t>10687,6</w:t>
            </w:r>
          </w:p>
        </w:tc>
        <w:tc>
          <w:tcPr>
            <w:tcW w:w="1464" w:type="dxa"/>
          </w:tcPr>
          <w:p w:rsidR="00A66A43" w:rsidRPr="00493ACD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711333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349" w:type="dxa"/>
          </w:tcPr>
          <w:p w:rsidR="00A66A43" w:rsidRDefault="00A14441" w:rsidP="000F2C49">
            <w:r>
              <w:t>399,7</w:t>
            </w:r>
          </w:p>
        </w:tc>
        <w:tc>
          <w:tcPr>
            <w:tcW w:w="1349" w:type="dxa"/>
          </w:tcPr>
          <w:p w:rsidR="00A66A43" w:rsidRDefault="00A66A43" w:rsidP="000F2C49">
            <w:r>
              <w:t>399,7</w:t>
            </w:r>
          </w:p>
        </w:tc>
        <w:tc>
          <w:tcPr>
            <w:tcW w:w="1464" w:type="dxa"/>
          </w:tcPr>
          <w:p w:rsidR="00A66A43" w:rsidRPr="00493ACD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711333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349" w:type="dxa"/>
          </w:tcPr>
          <w:p w:rsidR="00A66A43" w:rsidRDefault="00A14441" w:rsidP="000F2C49">
            <w:pPr>
              <w:rPr>
                <w:b/>
              </w:rPr>
            </w:pPr>
            <w:r>
              <w:rPr>
                <w:b/>
              </w:rPr>
              <w:t>2331,6</w:t>
            </w:r>
          </w:p>
        </w:tc>
        <w:tc>
          <w:tcPr>
            <w:tcW w:w="1349" w:type="dxa"/>
          </w:tcPr>
          <w:p w:rsidR="00A66A43" w:rsidRPr="00711333" w:rsidRDefault="00A66A43" w:rsidP="000F2C49">
            <w:pPr>
              <w:rPr>
                <w:b/>
              </w:rPr>
            </w:pPr>
            <w:r>
              <w:rPr>
                <w:b/>
              </w:rPr>
              <w:t>2331,6</w:t>
            </w:r>
          </w:p>
        </w:tc>
        <w:tc>
          <w:tcPr>
            <w:tcW w:w="1464" w:type="dxa"/>
          </w:tcPr>
          <w:p w:rsidR="00A66A43" w:rsidRPr="00493ACD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330C59" w:rsidRDefault="00A66A43" w:rsidP="000F2C49">
            <w:pPr>
              <w:rPr>
                <w:rFonts w:ascii="Times New Roman" w:hAnsi="Times New Roman" w:cs="Times New Roman"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</w:t>
            </w:r>
            <w:r>
              <w:rPr>
                <w:rFonts w:ascii="Times New Roman" w:hAnsi="Times New Roman" w:cs="Times New Roman"/>
                <w:b/>
              </w:rPr>
              <w:t xml:space="preserve"> прочих материалов</w:t>
            </w:r>
          </w:p>
        </w:tc>
        <w:tc>
          <w:tcPr>
            <w:tcW w:w="1349" w:type="dxa"/>
          </w:tcPr>
          <w:p w:rsidR="00A66A43" w:rsidRDefault="00A14441" w:rsidP="000F2C49">
            <w:r>
              <w:t>764,5</w:t>
            </w:r>
          </w:p>
        </w:tc>
        <w:tc>
          <w:tcPr>
            <w:tcW w:w="1349" w:type="dxa"/>
          </w:tcPr>
          <w:p w:rsidR="00A66A43" w:rsidRDefault="00A66A43" w:rsidP="000F2C49">
            <w:r>
              <w:t>764,5</w:t>
            </w:r>
          </w:p>
        </w:tc>
        <w:tc>
          <w:tcPr>
            <w:tcW w:w="1464" w:type="dxa"/>
          </w:tcPr>
          <w:p w:rsidR="00A66A43" w:rsidRPr="00493ACD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CA4BDD" w:rsidTr="00A66A43">
        <w:tc>
          <w:tcPr>
            <w:tcW w:w="534" w:type="dxa"/>
          </w:tcPr>
          <w:p w:rsidR="00A66A43" w:rsidRPr="00CA4BDD" w:rsidRDefault="00A66A43" w:rsidP="000F2C49">
            <w:pPr>
              <w:rPr>
                <w:b/>
              </w:rPr>
            </w:pPr>
          </w:p>
        </w:tc>
        <w:tc>
          <w:tcPr>
            <w:tcW w:w="3077" w:type="dxa"/>
          </w:tcPr>
          <w:p w:rsidR="00A66A43" w:rsidRPr="00CA4BDD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349" w:type="dxa"/>
          </w:tcPr>
          <w:p w:rsidR="00A66A43" w:rsidRDefault="00A66A43" w:rsidP="000F2C49">
            <w:pPr>
              <w:rPr>
                <w:b/>
              </w:rPr>
            </w:pPr>
            <w:r>
              <w:rPr>
                <w:b/>
              </w:rPr>
              <w:t>69152,52</w:t>
            </w:r>
          </w:p>
        </w:tc>
        <w:tc>
          <w:tcPr>
            <w:tcW w:w="1349" w:type="dxa"/>
          </w:tcPr>
          <w:p w:rsidR="00A66A43" w:rsidRPr="00CA4BDD" w:rsidRDefault="00A66A43" w:rsidP="000F2C49">
            <w:pPr>
              <w:rPr>
                <w:b/>
              </w:rPr>
            </w:pPr>
            <w:r>
              <w:rPr>
                <w:b/>
              </w:rPr>
              <w:t>68 147,64</w:t>
            </w:r>
          </w:p>
        </w:tc>
        <w:tc>
          <w:tcPr>
            <w:tcW w:w="1464" w:type="dxa"/>
          </w:tcPr>
          <w:p w:rsidR="00A66A43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+1004,88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330C59" w:rsidRDefault="00A66A43" w:rsidP="000F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349" w:type="dxa"/>
          </w:tcPr>
          <w:p w:rsidR="00A66A43" w:rsidRDefault="00A14441" w:rsidP="000F2C49">
            <w:r>
              <w:t>38609,1</w:t>
            </w:r>
          </w:p>
        </w:tc>
        <w:tc>
          <w:tcPr>
            <w:tcW w:w="1349" w:type="dxa"/>
          </w:tcPr>
          <w:p w:rsidR="00A66A43" w:rsidRDefault="00A66A43" w:rsidP="000F2C49">
            <w:r>
              <w:t>38609,1</w:t>
            </w:r>
          </w:p>
        </w:tc>
        <w:tc>
          <w:tcPr>
            <w:tcW w:w="1464" w:type="dxa"/>
          </w:tcPr>
          <w:p w:rsidR="00A66A43" w:rsidRPr="00493ACD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330C59" w:rsidRDefault="00A66A43" w:rsidP="00BC0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</w:t>
            </w: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 xml:space="preserve">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>
              <w:rPr>
                <w:rFonts w:ascii="Times New Roman" w:hAnsi="Times New Roman" w:cs="Times New Roman"/>
              </w:rPr>
              <w:t xml:space="preserve"> основных  средств</w:t>
            </w:r>
          </w:p>
        </w:tc>
        <w:tc>
          <w:tcPr>
            <w:tcW w:w="1349" w:type="dxa"/>
          </w:tcPr>
          <w:p w:rsidR="00A66A43" w:rsidRDefault="00A14441" w:rsidP="000F2C49">
            <w:r>
              <w:t>26819,6</w:t>
            </w:r>
          </w:p>
        </w:tc>
        <w:tc>
          <w:tcPr>
            <w:tcW w:w="1349" w:type="dxa"/>
          </w:tcPr>
          <w:p w:rsidR="00A66A43" w:rsidRDefault="00A66A43" w:rsidP="000F2C49">
            <w:r>
              <w:t>26819,6</w:t>
            </w:r>
          </w:p>
        </w:tc>
        <w:tc>
          <w:tcPr>
            <w:tcW w:w="1464" w:type="dxa"/>
          </w:tcPr>
          <w:p w:rsidR="00A66A43" w:rsidRDefault="00C245E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A43" w:rsidRPr="00493ACD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330C59" w:rsidRDefault="00A66A43" w:rsidP="000F2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66A43" w:rsidRDefault="00A66A43" w:rsidP="000F2C49"/>
        </w:tc>
        <w:tc>
          <w:tcPr>
            <w:tcW w:w="1349" w:type="dxa"/>
          </w:tcPr>
          <w:p w:rsidR="00A66A43" w:rsidRDefault="00A66A43" w:rsidP="000F2C49"/>
        </w:tc>
        <w:tc>
          <w:tcPr>
            <w:tcW w:w="1464" w:type="dxa"/>
          </w:tcPr>
          <w:p w:rsidR="00A66A43" w:rsidRPr="00493ACD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43" w:rsidRPr="001D731E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1D731E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49" w:type="dxa"/>
          </w:tcPr>
          <w:p w:rsidR="00A66A43" w:rsidRDefault="00A66A43" w:rsidP="000F2C49">
            <w:pPr>
              <w:rPr>
                <w:b/>
              </w:rPr>
            </w:pPr>
            <w:r>
              <w:rPr>
                <w:b/>
              </w:rPr>
              <w:t>60902,43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rPr>
                <w:b/>
              </w:rPr>
            </w:pPr>
            <w:r>
              <w:rPr>
                <w:b/>
              </w:rPr>
              <w:t>60558,8</w:t>
            </w:r>
          </w:p>
        </w:tc>
        <w:tc>
          <w:tcPr>
            <w:tcW w:w="1464" w:type="dxa"/>
          </w:tcPr>
          <w:p w:rsidR="00A66A43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+343,57</w:t>
            </w:r>
          </w:p>
        </w:tc>
      </w:tr>
      <w:tr w:rsidR="00A66A43" w:rsidRPr="001D731E" w:rsidTr="00A66A43">
        <w:tc>
          <w:tcPr>
            <w:tcW w:w="534" w:type="dxa"/>
          </w:tcPr>
          <w:p w:rsidR="00A66A43" w:rsidRDefault="00A66A43" w:rsidP="000F2C49"/>
        </w:tc>
        <w:tc>
          <w:tcPr>
            <w:tcW w:w="3077" w:type="dxa"/>
          </w:tcPr>
          <w:p w:rsidR="00A66A43" w:rsidRPr="001D731E" w:rsidRDefault="00A66A43" w:rsidP="000F2C49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349" w:type="dxa"/>
          </w:tcPr>
          <w:p w:rsidR="00A66A43" w:rsidRDefault="00A66A43" w:rsidP="000F2C49">
            <w:pPr>
              <w:rPr>
                <w:b/>
              </w:rPr>
            </w:pPr>
            <w:r>
              <w:rPr>
                <w:b/>
              </w:rPr>
              <w:t>174764,97</w:t>
            </w:r>
          </w:p>
        </w:tc>
        <w:tc>
          <w:tcPr>
            <w:tcW w:w="1349" w:type="dxa"/>
          </w:tcPr>
          <w:p w:rsidR="00A66A43" w:rsidRPr="001D731E" w:rsidRDefault="00A66A43" w:rsidP="000F2C49">
            <w:pPr>
              <w:rPr>
                <w:b/>
              </w:rPr>
            </w:pPr>
            <w:r>
              <w:rPr>
                <w:b/>
              </w:rPr>
              <w:t>174 942,4</w:t>
            </w:r>
          </w:p>
        </w:tc>
        <w:tc>
          <w:tcPr>
            <w:tcW w:w="1464" w:type="dxa"/>
          </w:tcPr>
          <w:p w:rsidR="00A66A43" w:rsidRDefault="00A66A43" w:rsidP="000F2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-177,43</w:t>
            </w:r>
          </w:p>
        </w:tc>
      </w:tr>
    </w:tbl>
    <w:p w:rsidR="00091C9A" w:rsidRDefault="00091C9A" w:rsidP="0009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ab/>
      </w:r>
    </w:p>
    <w:p w:rsidR="00DD3C9C" w:rsidRPr="00A41D77" w:rsidRDefault="00757DE0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03A0">
        <w:rPr>
          <w:rFonts w:ascii="Times New Roman" w:hAnsi="Times New Roman" w:cs="Times New Roman"/>
          <w:sz w:val="28"/>
          <w:szCs w:val="28"/>
        </w:rPr>
        <w:t xml:space="preserve"> </w:t>
      </w:r>
      <w:r w:rsidR="0023010A">
        <w:rPr>
          <w:rFonts w:ascii="Times New Roman" w:hAnsi="Times New Roman" w:cs="Times New Roman"/>
          <w:sz w:val="28"/>
          <w:szCs w:val="28"/>
        </w:rPr>
        <w:tab/>
      </w:r>
      <w:r w:rsidR="008A46F6">
        <w:rPr>
          <w:rFonts w:ascii="Times New Roman" w:hAnsi="Times New Roman" w:cs="Times New Roman"/>
          <w:sz w:val="28"/>
          <w:szCs w:val="28"/>
        </w:rPr>
        <w:t xml:space="preserve"> Анализируя и</w:t>
      </w:r>
      <w:r w:rsidR="00BA03A0">
        <w:rPr>
          <w:rFonts w:ascii="Times New Roman" w:hAnsi="Times New Roman" w:cs="Times New Roman"/>
          <w:sz w:val="28"/>
          <w:szCs w:val="28"/>
        </w:rPr>
        <w:t>сполнение расходной части бюджета Панинского городского поселения  в 202</w:t>
      </w:r>
      <w:r w:rsidR="00DD3C9C">
        <w:rPr>
          <w:rFonts w:ascii="Times New Roman" w:hAnsi="Times New Roman" w:cs="Times New Roman"/>
          <w:sz w:val="28"/>
          <w:szCs w:val="28"/>
        </w:rPr>
        <w:t>2</w:t>
      </w:r>
      <w:r w:rsidR="00BA03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3C9C">
        <w:rPr>
          <w:rFonts w:ascii="Times New Roman" w:hAnsi="Times New Roman" w:cs="Times New Roman"/>
          <w:sz w:val="28"/>
          <w:szCs w:val="28"/>
        </w:rPr>
        <w:t xml:space="preserve"> </w:t>
      </w:r>
      <w:r w:rsidR="008A46F6">
        <w:rPr>
          <w:rFonts w:ascii="Times New Roman" w:hAnsi="Times New Roman" w:cs="Times New Roman"/>
          <w:sz w:val="28"/>
          <w:szCs w:val="28"/>
        </w:rPr>
        <w:t xml:space="preserve">Контрольно- счетная комиссия </w:t>
      </w:r>
      <w:r w:rsidR="004A60D0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</w:t>
      </w:r>
      <w:r w:rsidR="008A46F6">
        <w:rPr>
          <w:rFonts w:ascii="Times New Roman" w:hAnsi="Times New Roman" w:cs="Times New Roman"/>
          <w:sz w:val="28"/>
          <w:szCs w:val="28"/>
        </w:rPr>
        <w:t>отмечает, что уточненные плановые назначения</w:t>
      </w:r>
      <w:r w:rsidR="00A66A43">
        <w:rPr>
          <w:rFonts w:ascii="Times New Roman" w:hAnsi="Times New Roman" w:cs="Times New Roman"/>
          <w:sz w:val="28"/>
          <w:szCs w:val="28"/>
        </w:rPr>
        <w:t xml:space="preserve"> </w:t>
      </w:r>
      <w:r w:rsidR="00A66A43" w:rsidRPr="00710576">
        <w:rPr>
          <w:rFonts w:ascii="Times New Roman" w:hAnsi="Times New Roman" w:cs="Times New Roman"/>
          <w:b/>
          <w:sz w:val="28"/>
          <w:szCs w:val="28"/>
        </w:rPr>
        <w:t>муниципального бюджета</w:t>
      </w:r>
      <w:r w:rsidR="00A66A43">
        <w:rPr>
          <w:rFonts w:ascii="Times New Roman" w:hAnsi="Times New Roman" w:cs="Times New Roman"/>
          <w:sz w:val="28"/>
          <w:szCs w:val="28"/>
        </w:rPr>
        <w:t xml:space="preserve">  поселения  не исполнены по статье </w:t>
      </w:r>
      <w:r w:rsidR="00710576">
        <w:rPr>
          <w:rFonts w:ascii="Times New Roman" w:hAnsi="Times New Roman" w:cs="Times New Roman"/>
          <w:sz w:val="28"/>
          <w:szCs w:val="28"/>
        </w:rPr>
        <w:t xml:space="preserve"> по статье 211  « заработная плата» и статье  213 «начисления на заработную плату» на сумму 189,42 тыс. рублей, по статье 310 « </w:t>
      </w:r>
      <w:r w:rsidR="00A41D77">
        <w:rPr>
          <w:rFonts w:ascii="Times New Roman" w:hAnsi="Times New Roman" w:cs="Times New Roman"/>
          <w:sz w:val="28"/>
          <w:szCs w:val="28"/>
        </w:rPr>
        <w:t>У</w:t>
      </w:r>
      <w:r w:rsidR="00710576">
        <w:rPr>
          <w:rFonts w:ascii="Times New Roman" w:hAnsi="Times New Roman" w:cs="Times New Roman"/>
          <w:sz w:val="28"/>
          <w:szCs w:val="28"/>
        </w:rPr>
        <w:t>величение  стоимости  основных средств»</w:t>
      </w:r>
      <w:r w:rsidR="00A41D77">
        <w:rPr>
          <w:rFonts w:ascii="Times New Roman" w:hAnsi="Times New Roman" w:cs="Times New Roman"/>
          <w:sz w:val="28"/>
          <w:szCs w:val="28"/>
        </w:rPr>
        <w:t xml:space="preserve"> - Б</w:t>
      </w:r>
      <w:r w:rsidR="00710576">
        <w:rPr>
          <w:rFonts w:ascii="Times New Roman" w:hAnsi="Times New Roman" w:cs="Times New Roman"/>
          <w:sz w:val="28"/>
          <w:szCs w:val="28"/>
        </w:rPr>
        <w:t>юджетные инвестиции  в объекты капитального строительства  муниципальной  собственности  на сумму 1677,41 тыс. рублей, по статье  225 «Работы и услуги по содержанию имущества</w:t>
      </w:r>
      <w:r w:rsidR="005C3AE4">
        <w:rPr>
          <w:rFonts w:ascii="Times New Roman" w:hAnsi="Times New Roman" w:cs="Times New Roman"/>
          <w:sz w:val="28"/>
          <w:szCs w:val="28"/>
        </w:rPr>
        <w:t>»</w:t>
      </w:r>
      <w:r w:rsidR="00710576">
        <w:rPr>
          <w:rFonts w:ascii="Times New Roman" w:hAnsi="Times New Roman" w:cs="Times New Roman"/>
          <w:sz w:val="28"/>
          <w:szCs w:val="28"/>
        </w:rPr>
        <w:t xml:space="preserve"> </w:t>
      </w:r>
      <w:r w:rsidR="00A41D77">
        <w:rPr>
          <w:rFonts w:ascii="Times New Roman" w:hAnsi="Times New Roman" w:cs="Times New Roman"/>
          <w:sz w:val="28"/>
          <w:szCs w:val="28"/>
        </w:rPr>
        <w:t xml:space="preserve"> на сумму 298,3 т</w:t>
      </w:r>
      <w:r w:rsidR="00A41D77" w:rsidRPr="00A41D77">
        <w:rPr>
          <w:rFonts w:ascii="Times New Roman" w:hAnsi="Times New Roman" w:cs="Times New Roman"/>
          <w:sz w:val="28"/>
          <w:szCs w:val="28"/>
        </w:rPr>
        <w:t>ыс. рублей.</w:t>
      </w:r>
    </w:p>
    <w:p w:rsidR="00A41D77" w:rsidRDefault="00A41D77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77">
        <w:rPr>
          <w:rFonts w:ascii="Times New Roman" w:hAnsi="Times New Roman" w:cs="Times New Roman"/>
          <w:sz w:val="28"/>
          <w:szCs w:val="28"/>
        </w:rPr>
        <w:t xml:space="preserve"> Уточненные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D77">
        <w:rPr>
          <w:rFonts w:ascii="Times New Roman" w:hAnsi="Times New Roman" w:cs="Times New Roman"/>
          <w:sz w:val="28"/>
          <w:szCs w:val="28"/>
        </w:rPr>
        <w:t xml:space="preserve">  </w:t>
      </w:r>
      <w:r w:rsidRPr="00A41D77">
        <w:rPr>
          <w:rFonts w:ascii="Times New Roman" w:hAnsi="Times New Roman" w:cs="Times New Roman"/>
          <w:b/>
          <w:sz w:val="28"/>
          <w:szCs w:val="28"/>
        </w:rPr>
        <w:t>плановые</w:t>
      </w:r>
      <w:r>
        <w:rPr>
          <w:rFonts w:ascii="Times New Roman" w:hAnsi="Times New Roman" w:cs="Times New Roman"/>
          <w:sz w:val="28"/>
          <w:szCs w:val="28"/>
        </w:rPr>
        <w:t xml:space="preserve">  назначения  из </w:t>
      </w:r>
      <w:r w:rsidRPr="00A41D77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 поселения   составили  в 2022 году  в сумме  69 152,52 тыс</w:t>
      </w:r>
      <w:r w:rsidR="00E57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фактическое исполнение  - в сумме  68 147,64 тыс. рублей</w:t>
      </w:r>
      <w:r w:rsidR="00E572C0">
        <w:rPr>
          <w:rFonts w:ascii="Times New Roman" w:hAnsi="Times New Roman" w:cs="Times New Roman"/>
          <w:sz w:val="28"/>
          <w:szCs w:val="28"/>
        </w:rPr>
        <w:t>, остаток  росписи составил  в сумме 1004,88 тыс. рублей.</w:t>
      </w:r>
    </w:p>
    <w:p w:rsidR="00E572C0" w:rsidRDefault="00E572C0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2C0">
        <w:rPr>
          <w:rFonts w:ascii="Times New Roman" w:hAnsi="Times New Roman" w:cs="Times New Roman"/>
          <w:b/>
          <w:sz w:val="28"/>
          <w:szCs w:val="28"/>
        </w:rPr>
        <w:lastRenderedPageBreak/>
        <w:t>Федеральные</w:t>
      </w:r>
      <w:r>
        <w:rPr>
          <w:rFonts w:ascii="Times New Roman" w:hAnsi="Times New Roman" w:cs="Times New Roman"/>
          <w:sz w:val="28"/>
          <w:szCs w:val="28"/>
        </w:rPr>
        <w:t xml:space="preserve"> целевые средства в 2022 году    по уточненным  плановым данным представлены в сумме всего 60902,43 тыс.</w:t>
      </w:r>
      <w:r w:rsidR="00C245E3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E3">
        <w:rPr>
          <w:rFonts w:ascii="Times New Roman" w:hAnsi="Times New Roman" w:cs="Times New Roman"/>
          <w:sz w:val="28"/>
          <w:szCs w:val="28"/>
        </w:rPr>
        <w:t>исполнено  фактически 60558,84 тыс. рублей , остаток росписи составил 343,59 тыс. рублей.</w:t>
      </w:r>
    </w:p>
    <w:tbl>
      <w:tblPr>
        <w:tblW w:w="0" w:type="auto"/>
        <w:tblCellSpacing w:w="15" w:type="dxa"/>
        <w:tblInd w:w="-239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6"/>
      </w:tblGrid>
      <w:tr w:rsidR="00182599" w:rsidRPr="00182599" w:rsidTr="00182599">
        <w:trPr>
          <w:tblCellSpacing w:w="15" w:type="dxa"/>
        </w:trPr>
        <w:tc>
          <w:tcPr>
            <w:tcW w:w="4436" w:type="dxa"/>
            <w:shd w:val="clear" w:color="auto" w:fill="F7F7F7"/>
            <w:vAlign w:val="center"/>
            <w:hideMark/>
          </w:tcPr>
          <w:p w:rsidR="00182599" w:rsidRPr="00182599" w:rsidRDefault="00182599" w:rsidP="001825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82599" w:rsidRPr="000E198C" w:rsidTr="009B31BC">
        <w:trPr>
          <w:tblCellSpacing w:w="15" w:type="dxa"/>
        </w:trPr>
        <w:tc>
          <w:tcPr>
            <w:tcW w:w="4436" w:type="dxa"/>
            <w:shd w:val="clear" w:color="auto" w:fill="F7F7F7"/>
            <w:vAlign w:val="center"/>
            <w:hideMark/>
          </w:tcPr>
          <w:p w:rsidR="00182599" w:rsidRPr="00182599" w:rsidRDefault="00182599" w:rsidP="001825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60D" w:rsidRPr="00943515" w:rsidRDefault="009C2A30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5060D" w:rsidRPr="00943515">
        <w:rPr>
          <w:rFonts w:ascii="Times New Roman" w:hAnsi="Times New Roman" w:cs="Times New Roman"/>
          <w:b/>
          <w:sz w:val="28"/>
          <w:szCs w:val="28"/>
        </w:rPr>
        <w:t>аключительные положения.</w:t>
      </w:r>
    </w:p>
    <w:p w:rsidR="00D5060D" w:rsidRPr="00943515" w:rsidRDefault="00BF5777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       </w:t>
      </w:r>
      <w:r w:rsidR="00273F98">
        <w:rPr>
          <w:rFonts w:ascii="Times New Roman" w:hAnsi="Times New Roman" w:cs="Times New Roman"/>
          <w:sz w:val="28"/>
          <w:szCs w:val="28"/>
        </w:rPr>
        <w:t>Обобщив материалы з</w:t>
      </w:r>
      <w:r w:rsidR="00D01C41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</w:t>
      </w:r>
      <w:r w:rsidR="00182396">
        <w:rPr>
          <w:rFonts w:ascii="Times New Roman" w:hAnsi="Times New Roman" w:cs="Times New Roman"/>
          <w:sz w:val="28"/>
          <w:szCs w:val="28"/>
        </w:rPr>
        <w:t xml:space="preserve"> Панинского городского</w:t>
      </w:r>
      <w:r w:rsidR="00D01C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 </w:t>
      </w:r>
      <w:r w:rsidR="00544415">
        <w:rPr>
          <w:rFonts w:ascii="Times New Roman" w:hAnsi="Times New Roman" w:cs="Times New Roman"/>
          <w:sz w:val="28"/>
          <w:szCs w:val="28"/>
        </w:rPr>
        <w:t>за 202</w:t>
      </w:r>
      <w:r w:rsidR="00C245E3">
        <w:rPr>
          <w:rFonts w:ascii="Times New Roman" w:hAnsi="Times New Roman" w:cs="Times New Roman"/>
          <w:sz w:val="28"/>
          <w:szCs w:val="28"/>
        </w:rPr>
        <w:t>2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следующие основные выводы: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Принципы планирования и исполнения доходной </w:t>
      </w:r>
      <w:r w:rsidR="00C245E3">
        <w:rPr>
          <w:rFonts w:ascii="Times New Roman" w:hAnsi="Times New Roman" w:cs="Times New Roman"/>
          <w:sz w:val="28"/>
          <w:szCs w:val="28"/>
        </w:rPr>
        <w:t xml:space="preserve"> расходной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части  бюджета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Панинского</w:t>
      </w:r>
      <w:r w:rsidR="00C245E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C245E3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онтрольно-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Панинского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r w:rsidR="00182396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="00D01C4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 xml:space="preserve">о законодательства </w:t>
      </w:r>
      <w:r w:rsidR="00C245E3">
        <w:rPr>
          <w:rFonts w:ascii="Times New Roman" w:hAnsi="Times New Roman" w:cs="Times New Roman"/>
          <w:sz w:val="28"/>
          <w:szCs w:val="28"/>
        </w:rPr>
        <w:t xml:space="preserve"> </w:t>
      </w:r>
      <w:r w:rsidR="002C4A5F" w:rsidRPr="00943515">
        <w:rPr>
          <w:rFonts w:ascii="Times New Roman" w:hAnsi="Times New Roman" w:cs="Times New Roman"/>
          <w:sz w:val="28"/>
          <w:szCs w:val="28"/>
        </w:rPr>
        <w:t>с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облюдались, </w:t>
      </w:r>
      <w:r w:rsidR="00C245E3">
        <w:rPr>
          <w:rFonts w:ascii="Times New Roman" w:hAnsi="Times New Roman" w:cs="Times New Roman"/>
          <w:sz w:val="28"/>
          <w:szCs w:val="28"/>
        </w:rPr>
        <w:t xml:space="preserve"> </w:t>
      </w:r>
      <w:r w:rsidR="003F3C5C" w:rsidRPr="00943515">
        <w:rPr>
          <w:rFonts w:ascii="Times New Roman" w:hAnsi="Times New Roman" w:cs="Times New Roman"/>
          <w:sz w:val="28"/>
          <w:szCs w:val="28"/>
        </w:rPr>
        <w:t>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C245E3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45E3">
        <w:rPr>
          <w:rFonts w:ascii="Times New Roman" w:hAnsi="Times New Roman" w:cs="Times New Roman"/>
          <w:sz w:val="28"/>
          <w:szCs w:val="28"/>
        </w:rPr>
        <w:t xml:space="preserve"> К</w:t>
      </w:r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Шеменева</w:t>
      </w:r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0E" w:rsidRDefault="0027190E" w:rsidP="00473CA6">
      <w:pPr>
        <w:spacing w:after="0" w:line="240" w:lineRule="auto"/>
      </w:pPr>
      <w:r>
        <w:separator/>
      </w:r>
    </w:p>
  </w:endnote>
  <w:endnote w:type="continuationSeparator" w:id="0">
    <w:p w:rsidR="0027190E" w:rsidRDefault="0027190E" w:rsidP="0047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0E" w:rsidRDefault="0027190E" w:rsidP="00473CA6">
      <w:pPr>
        <w:spacing w:after="0" w:line="240" w:lineRule="auto"/>
      </w:pPr>
      <w:r>
        <w:separator/>
      </w:r>
    </w:p>
  </w:footnote>
  <w:footnote w:type="continuationSeparator" w:id="0">
    <w:p w:rsidR="0027190E" w:rsidRDefault="0027190E" w:rsidP="00473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7B0"/>
    <w:rsid w:val="00000973"/>
    <w:rsid w:val="00001BDF"/>
    <w:rsid w:val="00002E46"/>
    <w:rsid w:val="00003276"/>
    <w:rsid w:val="00004506"/>
    <w:rsid w:val="00004588"/>
    <w:rsid w:val="00004FD9"/>
    <w:rsid w:val="00006B7B"/>
    <w:rsid w:val="0001036D"/>
    <w:rsid w:val="0001128E"/>
    <w:rsid w:val="00011CFA"/>
    <w:rsid w:val="00012417"/>
    <w:rsid w:val="0001316E"/>
    <w:rsid w:val="00013CA3"/>
    <w:rsid w:val="000150FE"/>
    <w:rsid w:val="00015765"/>
    <w:rsid w:val="0001790B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EB"/>
    <w:rsid w:val="000478D0"/>
    <w:rsid w:val="00055E1D"/>
    <w:rsid w:val="000568D6"/>
    <w:rsid w:val="00060CF9"/>
    <w:rsid w:val="000628CD"/>
    <w:rsid w:val="00064CA2"/>
    <w:rsid w:val="0006530D"/>
    <w:rsid w:val="00072D9D"/>
    <w:rsid w:val="000749E2"/>
    <w:rsid w:val="0007519A"/>
    <w:rsid w:val="000812DF"/>
    <w:rsid w:val="0008297B"/>
    <w:rsid w:val="00082E6F"/>
    <w:rsid w:val="000871C7"/>
    <w:rsid w:val="00091C9A"/>
    <w:rsid w:val="000933D9"/>
    <w:rsid w:val="000A3AFD"/>
    <w:rsid w:val="000A4351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5F04"/>
    <w:rsid w:val="000E7406"/>
    <w:rsid w:val="000F00EB"/>
    <w:rsid w:val="000F0DA2"/>
    <w:rsid w:val="000F3F48"/>
    <w:rsid w:val="000F3F61"/>
    <w:rsid w:val="00100B90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25D56"/>
    <w:rsid w:val="0013318E"/>
    <w:rsid w:val="001339AB"/>
    <w:rsid w:val="00134D6F"/>
    <w:rsid w:val="00135783"/>
    <w:rsid w:val="00137EDE"/>
    <w:rsid w:val="001407E9"/>
    <w:rsid w:val="00141762"/>
    <w:rsid w:val="0014210D"/>
    <w:rsid w:val="00142407"/>
    <w:rsid w:val="00144257"/>
    <w:rsid w:val="00146CF1"/>
    <w:rsid w:val="00150D48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2396"/>
    <w:rsid w:val="00182599"/>
    <w:rsid w:val="0018400F"/>
    <w:rsid w:val="00184E77"/>
    <w:rsid w:val="00184F2D"/>
    <w:rsid w:val="00192171"/>
    <w:rsid w:val="00194B23"/>
    <w:rsid w:val="00197D47"/>
    <w:rsid w:val="001A0289"/>
    <w:rsid w:val="001A0469"/>
    <w:rsid w:val="001A10BE"/>
    <w:rsid w:val="001A1119"/>
    <w:rsid w:val="001A132B"/>
    <w:rsid w:val="001A1404"/>
    <w:rsid w:val="001A2EC4"/>
    <w:rsid w:val="001B4701"/>
    <w:rsid w:val="001C0783"/>
    <w:rsid w:val="001C0A84"/>
    <w:rsid w:val="001C364D"/>
    <w:rsid w:val="001C3915"/>
    <w:rsid w:val="001C4D4C"/>
    <w:rsid w:val="001C52D0"/>
    <w:rsid w:val="001C6E69"/>
    <w:rsid w:val="001C7509"/>
    <w:rsid w:val="001D00B5"/>
    <w:rsid w:val="001D18B0"/>
    <w:rsid w:val="001D29D0"/>
    <w:rsid w:val="001D2D5B"/>
    <w:rsid w:val="001D58BF"/>
    <w:rsid w:val="001D5F62"/>
    <w:rsid w:val="001D7371"/>
    <w:rsid w:val="001E0EE4"/>
    <w:rsid w:val="001E10F4"/>
    <w:rsid w:val="001E1623"/>
    <w:rsid w:val="001E2708"/>
    <w:rsid w:val="001E29F4"/>
    <w:rsid w:val="001E4A36"/>
    <w:rsid w:val="001E7BF6"/>
    <w:rsid w:val="001F08D7"/>
    <w:rsid w:val="001F2136"/>
    <w:rsid w:val="001F27BA"/>
    <w:rsid w:val="002011AA"/>
    <w:rsid w:val="0020177A"/>
    <w:rsid w:val="00206D30"/>
    <w:rsid w:val="00207CAD"/>
    <w:rsid w:val="00217E77"/>
    <w:rsid w:val="0022320F"/>
    <w:rsid w:val="00224C85"/>
    <w:rsid w:val="0023007A"/>
    <w:rsid w:val="0023010A"/>
    <w:rsid w:val="00233A78"/>
    <w:rsid w:val="00235111"/>
    <w:rsid w:val="00237B6E"/>
    <w:rsid w:val="0024102F"/>
    <w:rsid w:val="00241D5C"/>
    <w:rsid w:val="00247A75"/>
    <w:rsid w:val="00247B71"/>
    <w:rsid w:val="00251B78"/>
    <w:rsid w:val="0025374C"/>
    <w:rsid w:val="002543CF"/>
    <w:rsid w:val="00256412"/>
    <w:rsid w:val="00260A6A"/>
    <w:rsid w:val="00261049"/>
    <w:rsid w:val="002638D4"/>
    <w:rsid w:val="00264CF4"/>
    <w:rsid w:val="002661A6"/>
    <w:rsid w:val="0026777A"/>
    <w:rsid w:val="00267D42"/>
    <w:rsid w:val="0027033D"/>
    <w:rsid w:val="0027190E"/>
    <w:rsid w:val="00272025"/>
    <w:rsid w:val="00273F98"/>
    <w:rsid w:val="00275F4F"/>
    <w:rsid w:val="00277F96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0E20"/>
    <w:rsid w:val="002B1AB2"/>
    <w:rsid w:val="002B4CA8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D4F4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36C"/>
    <w:rsid w:val="00320CAF"/>
    <w:rsid w:val="00324094"/>
    <w:rsid w:val="00330831"/>
    <w:rsid w:val="0033183F"/>
    <w:rsid w:val="00334DC7"/>
    <w:rsid w:val="00344129"/>
    <w:rsid w:val="003509F9"/>
    <w:rsid w:val="003527DA"/>
    <w:rsid w:val="00352FC7"/>
    <w:rsid w:val="003543A8"/>
    <w:rsid w:val="003544A5"/>
    <w:rsid w:val="0035548C"/>
    <w:rsid w:val="00356E55"/>
    <w:rsid w:val="003619AE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070B"/>
    <w:rsid w:val="00381238"/>
    <w:rsid w:val="00381DAD"/>
    <w:rsid w:val="0038412B"/>
    <w:rsid w:val="003958A9"/>
    <w:rsid w:val="00396A31"/>
    <w:rsid w:val="003A293F"/>
    <w:rsid w:val="003A34A8"/>
    <w:rsid w:val="003A7C90"/>
    <w:rsid w:val="003B4A00"/>
    <w:rsid w:val="003B4B4A"/>
    <w:rsid w:val="003B4FEC"/>
    <w:rsid w:val="003C2C6D"/>
    <w:rsid w:val="003C52F4"/>
    <w:rsid w:val="003D019D"/>
    <w:rsid w:val="003D09E7"/>
    <w:rsid w:val="003D223F"/>
    <w:rsid w:val="003D2425"/>
    <w:rsid w:val="003D5061"/>
    <w:rsid w:val="003E0DA7"/>
    <w:rsid w:val="003E177B"/>
    <w:rsid w:val="003E180E"/>
    <w:rsid w:val="003E1EA7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1711"/>
    <w:rsid w:val="00412851"/>
    <w:rsid w:val="00413647"/>
    <w:rsid w:val="00417424"/>
    <w:rsid w:val="004209C0"/>
    <w:rsid w:val="0042498A"/>
    <w:rsid w:val="00427F9D"/>
    <w:rsid w:val="00432F64"/>
    <w:rsid w:val="0043401E"/>
    <w:rsid w:val="004369AC"/>
    <w:rsid w:val="00442374"/>
    <w:rsid w:val="00443BC4"/>
    <w:rsid w:val="00444079"/>
    <w:rsid w:val="00446F50"/>
    <w:rsid w:val="004542CF"/>
    <w:rsid w:val="00460B6F"/>
    <w:rsid w:val="00460BB1"/>
    <w:rsid w:val="00461CC1"/>
    <w:rsid w:val="0046516B"/>
    <w:rsid w:val="00465D27"/>
    <w:rsid w:val="00473CA6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4555"/>
    <w:rsid w:val="0049659C"/>
    <w:rsid w:val="004A0E21"/>
    <w:rsid w:val="004A10A7"/>
    <w:rsid w:val="004A3704"/>
    <w:rsid w:val="004A60D0"/>
    <w:rsid w:val="004A6A01"/>
    <w:rsid w:val="004B03D0"/>
    <w:rsid w:val="004B077B"/>
    <w:rsid w:val="004B17A1"/>
    <w:rsid w:val="004B5ADF"/>
    <w:rsid w:val="004C3957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4A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F88"/>
    <w:rsid w:val="00524746"/>
    <w:rsid w:val="00527AFD"/>
    <w:rsid w:val="00530E6E"/>
    <w:rsid w:val="00532342"/>
    <w:rsid w:val="005325C1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A7E0D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3AE4"/>
    <w:rsid w:val="005C6D4F"/>
    <w:rsid w:val="005C7708"/>
    <w:rsid w:val="005D08D6"/>
    <w:rsid w:val="005D0B3B"/>
    <w:rsid w:val="005D2178"/>
    <w:rsid w:val="005D345B"/>
    <w:rsid w:val="005D3638"/>
    <w:rsid w:val="005D4642"/>
    <w:rsid w:val="005D5147"/>
    <w:rsid w:val="005E0FA9"/>
    <w:rsid w:val="005E14AD"/>
    <w:rsid w:val="005E230A"/>
    <w:rsid w:val="005E715D"/>
    <w:rsid w:val="005F4D10"/>
    <w:rsid w:val="005F6488"/>
    <w:rsid w:val="005F65A7"/>
    <w:rsid w:val="00601480"/>
    <w:rsid w:val="00601B59"/>
    <w:rsid w:val="006058C5"/>
    <w:rsid w:val="006063DF"/>
    <w:rsid w:val="006074D0"/>
    <w:rsid w:val="00607F35"/>
    <w:rsid w:val="00611874"/>
    <w:rsid w:val="00611ABF"/>
    <w:rsid w:val="0061497A"/>
    <w:rsid w:val="0061551C"/>
    <w:rsid w:val="00616EBB"/>
    <w:rsid w:val="00616F50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EEA"/>
    <w:rsid w:val="0064789B"/>
    <w:rsid w:val="0065114A"/>
    <w:rsid w:val="00657DF0"/>
    <w:rsid w:val="00660FD8"/>
    <w:rsid w:val="00661016"/>
    <w:rsid w:val="006622E7"/>
    <w:rsid w:val="00667EE0"/>
    <w:rsid w:val="00671BCF"/>
    <w:rsid w:val="00673D24"/>
    <w:rsid w:val="00673D3B"/>
    <w:rsid w:val="00675560"/>
    <w:rsid w:val="0067564E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73B"/>
    <w:rsid w:val="006C2A91"/>
    <w:rsid w:val="006C3D8C"/>
    <w:rsid w:val="006C5301"/>
    <w:rsid w:val="006C6B56"/>
    <w:rsid w:val="006D01E8"/>
    <w:rsid w:val="006D090C"/>
    <w:rsid w:val="006D0B49"/>
    <w:rsid w:val="006D1089"/>
    <w:rsid w:val="006D28B1"/>
    <w:rsid w:val="006D2AFF"/>
    <w:rsid w:val="006D2D6F"/>
    <w:rsid w:val="006D4C50"/>
    <w:rsid w:val="006D7C0F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0576"/>
    <w:rsid w:val="0071283B"/>
    <w:rsid w:val="00714D49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5084"/>
    <w:rsid w:val="0074674E"/>
    <w:rsid w:val="0074753B"/>
    <w:rsid w:val="00747CBF"/>
    <w:rsid w:val="007500A8"/>
    <w:rsid w:val="00753731"/>
    <w:rsid w:val="00753AF5"/>
    <w:rsid w:val="00754B47"/>
    <w:rsid w:val="00754E23"/>
    <w:rsid w:val="00754FF9"/>
    <w:rsid w:val="007565D5"/>
    <w:rsid w:val="0075678B"/>
    <w:rsid w:val="00757DE0"/>
    <w:rsid w:val="00760D7F"/>
    <w:rsid w:val="007613C2"/>
    <w:rsid w:val="0076148B"/>
    <w:rsid w:val="0076411C"/>
    <w:rsid w:val="00771426"/>
    <w:rsid w:val="00773ADD"/>
    <w:rsid w:val="00773E11"/>
    <w:rsid w:val="007743C9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D2C95"/>
    <w:rsid w:val="007D32F9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125B0"/>
    <w:rsid w:val="00814538"/>
    <w:rsid w:val="00816BF2"/>
    <w:rsid w:val="00821CFF"/>
    <w:rsid w:val="008222CB"/>
    <w:rsid w:val="008246C9"/>
    <w:rsid w:val="0082519F"/>
    <w:rsid w:val="00827614"/>
    <w:rsid w:val="00832C50"/>
    <w:rsid w:val="00833447"/>
    <w:rsid w:val="00834DCF"/>
    <w:rsid w:val="00836C99"/>
    <w:rsid w:val="00837596"/>
    <w:rsid w:val="00840073"/>
    <w:rsid w:val="00850E30"/>
    <w:rsid w:val="00851EBB"/>
    <w:rsid w:val="00853448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901F4"/>
    <w:rsid w:val="008903FB"/>
    <w:rsid w:val="008926FE"/>
    <w:rsid w:val="008929B6"/>
    <w:rsid w:val="00892AA4"/>
    <w:rsid w:val="008942BA"/>
    <w:rsid w:val="00897CA4"/>
    <w:rsid w:val="00897CD6"/>
    <w:rsid w:val="008A2B32"/>
    <w:rsid w:val="008A463C"/>
    <w:rsid w:val="008A46F6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5B69"/>
    <w:rsid w:val="008F6CBB"/>
    <w:rsid w:val="009008CC"/>
    <w:rsid w:val="0090164A"/>
    <w:rsid w:val="00901D33"/>
    <w:rsid w:val="00902887"/>
    <w:rsid w:val="00903151"/>
    <w:rsid w:val="0090420C"/>
    <w:rsid w:val="00912DBF"/>
    <w:rsid w:val="009132BF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9B"/>
    <w:rsid w:val="00947CAE"/>
    <w:rsid w:val="009535E6"/>
    <w:rsid w:val="0095515A"/>
    <w:rsid w:val="00955BB9"/>
    <w:rsid w:val="00961013"/>
    <w:rsid w:val="009634F5"/>
    <w:rsid w:val="0096504C"/>
    <w:rsid w:val="009654CF"/>
    <w:rsid w:val="00973D56"/>
    <w:rsid w:val="0097416F"/>
    <w:rsid w:val="00977A96"/>
    <w:rsid w:val="00982BED"/>
    <w:rsid w:val="009834AB"/>
    <w:rsid w:val="0098383D"/>
    <w:rsid w:val="00983AE7"/>
    <w:rsid w:val="00983CCE"/>
    <w:rsid w:val="00990176"/>
    <w:rsid w:val="00990D5E"/>
    <w:rsid w:val="00992D07"/>
    <w:rsid w:val="00994066"/>
    <w:rsid w:val="00995F7D"/>
    <w:rsid w:val="00996092"/>
    <w:rsid w:val="009976A7"/>
    <w:rsid w:val="00997E61"/>
    <w:rsid w:val="009A04FA"/>
    <w:rsid w:val="009A1696"/>
    <w:rsid w:val="009A1833"/>
    <w:rsid w:val="009A218D"/>
    <w:rsid w:val="009A30EB"/>
    <w:rsid w:val="009A5449"/>
    <w:rsid w:val="009A7A0B"/>
    <w:rsid w:val="009A7FB2"/>
    <w:rsid w:val="009B2519"/>
    <w:rsid w:val="009B2884"/>
    <w:rsid w:val="009B2CE3"/>
    <w:rsid w:val="009B3166"/>
    <w:rsid w:val="009B357A"/>
    <w:rsid w:val="009B3A42"/>
    <w:rsid w:val="009B3B2B"/>
    <w:rsid w:val="009B7E30"/>
    <w:rsid w:val="009C1350"/>
    <w:rsid w:val="009C2A30"/>
    <w:rsid w:val="009C52D3"/>
    <w:rsid w:val="009C7C66"/>
    <w:rsid w:val="009D0FAA"/>
    <w:rsid w:val="009D156F"/>
    <w:rsid w:val="009D1C1A"/>
    <w:rsid w:val="009D2BC6"/>
    <w:rsid w:val="009D563A"/>
    <w:rsid w:val="009D5B27"/>
    <w:rsid w:val="009D7E0E"/>
    <w:rsid w:val="009E0315"/>
    <w:rsid w:val="009E04AC"/>
    <w:rsid w:val="009E1AAA"/>
    <w:rsid w:val="009E22D6"/>
    <w:rsid w:val="009E5334"/>
    <w:rsid w:val="009E733F"/>
    <w:rsid w:val="009F01C9"/>
    <w:rsid w:val="009F0C60"/>
    <w:rsid w:val="009F2892"/>
    <w:rsid w:val="009F792B"/>
    <w:rsid w:val="009F7A1F"/>
    <w:rsid w:val="00A006AE"/>
    <w:rsid w:val="00A11F24"/>
    <w:rsid w:val="00A13C97"/>
    <w:rsid w:val="00A14441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1D77"/>
    <w:rsid w:val="00A42EDB"/>
    <w:rsid w:val="00A43450"/>
    <w:rsid w:val="00A4625C"/>
    <w:rsid w:val="00A52E34"/>
    <w:rsid w:val="00A52EB5"/>
    <w:rsid w:val="00A53D90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66A43"/>
    <w:rsid w:val="00A71EB4"/>
    <w:rsid w:val="00A741A2"/>
    <w:rsid w:val="00A7686D"/>
    <w:rsid w:val="00A8031F"/>
    <w:rsid w:val="00A80422"/>
    <w:rsid w:val="00A81135"/>
    <w:rsid w:val="00A81A17"/>
    <w:rsid w:val="00A85F48"/>
    <w:rsid w:val="00A87725"/>
    <w:rsid w:val="00A91DF5"/>
    <w:rsid w:val="00A92038"/>
    <w:rsid w:val="00A937F3"/>
    <w:rsid w:val="00A96480"/>
    <w:rsid w:val="00A965F2"/>
    <w:rsid w:val="00AA26F6"/>
    <w:rsid w:val="00AA3F8D"/>
    <w:rsid w:val="00AA60FF"/>
    <w:rsid w:val="00AA72DE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EB8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A8"/>
    <w:rsid w:val="00B32F3B"/>
    <w:rsid w:val="00B33481"/>
    <w:rsid w:val="00B33517"/>
    <w:rsid w:val="00B34821"/>
    <w:rsid w:val="00B36347"/>
    <w:rsid w:val="00B40B12"/>
    <w:rsid w:val="00B41E60"/>
    <w:rsid w:val="00B426BA"/>
    <w:rsid w:val="00B43119"/>
    <w:rsid w:val="00B443AB"/>
    <w:rsid w:val="00B45587"/>
    <w:rsid w:val="00B47822"/>
    <w:rsid w:val="00B50D6E"/>
    <w:rsid w:val="00B5154E"/>
    <w:rsid w:val="00B5157B"/>
    <w:rsid w:val="00B531D0"/>
    <w:rsid w:val="00B65486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0F37"/>
    <w:rsid w:val="00B91AB3"/>
    <w:rsid w:val="00B94A87"/>
    <w:rsid w:val="00B95B9B"/>
    <w:rsid w:val="00BA03A0"/>
    <w:rsid w:val="00BA32D9"/>
    <w:rsid w:val="00BA3D13"/>
    <w:rsid w:val="00BA5204"/>
    <w:rsid w:val="00BB0BF2"/>
    <w:rsid w:val="00BB19BD"/>
    <w:rsid w:val="00BB3E39"/>
    <w:rsid w:val="00BB64B2"/>
    <w:rsid w:val="00BB68B4"/>
    <w:rsid w:val="00BC0C97"/>
    <w:rsid w:val="00BC4AF2"/>
    <w:rsid w:val="00BC664A"/>
    <w:rsid w:val="00BD44CA"/>
    <w:rsid w:val="00BD5670"/>
    <w:rsid w:val="00BD61E0"/>
    <w:rsid w:val="00BD73A8"/>
    <w:rsid w:val="00BE0803"/>
    <w:rsid w:val="00BE2E0D"/>
    <w:rsid w:val="00BE748B"/>
    <w:rsid w:val="00BF0981"/>
    <w:rsid w:val="00BF1E09"/>
    <w:rsid w:val="00BF2379"/>
    <w:rsid w:val="00BF5777"/>
    <w:rsid w:val="00BF5D27"/>
    <w:rsid w:val="00C01155"/>
    <w:rsid w:val="00C02C77"/>
    <w:rsid w:val="00C05426"/>
    <w:rsid w:val="00C05DC8"/>
    <w:rsid w:val="00C06553"/>
    <w:rsid w:val="00C1032B"/>
    <w:rsid w:val="00C1261D"/>
    <w:rsid w:val="00C14C26"/>
    <w:rsid w:val="00C15AF3"/>
    <w:rsid w:val="00C21BA6"/>
    <w:rsid w:val="00C245E3"/>
    <w:rsid w:val="00C325BC"/>
    <w:rsid w:val="00C32ADB"/>
    <w:rsid w:val="00C365AD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4F9B"/>
    <w:rsid w:val="00C8763E"/>
    <w:rsid w:val="00C878CA"/>
    <w:rsid w:val="00C90105"/>
    <w:rsid w:val="00C90584"/>
    <w:rsid w:val="00C949EC"/>
    <w:rsid w:val="00C95017"/>
    <w:rsid w:val="00C96FFA"/>
    <w:rsid w:val="00C97353"/>
    <w:rsid w:val="00CA3FEB"/>
    <w:rsid w:val="00CB2EA7"/>
    <w:rsid w:val="00CB45BB"/>
    <w:rsid w:val="00CB638E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2EAD"/>
    <w:rsid w:val="00CF5AE1"/>
    <w:rsid w:val="00CF6AAF"/>
    <w:rsid w:val="00D0127F"/>
    <w:rsid w:val="00D01C41"/>
    <w:rsid w:val="00D020AD"/>
    <w:rsid w:val="00D03E5B"/>
    <w:rsid w:val="00D06ECA"/>
    <w:rsid w:val="00D07520"/>
    <w:rsid w:val="00D078B8"/>
    <w:rsid w:val="00D16439"/>
    <w:rsid w:val="00D16DEA"/>
    <w:rsid w:val="00D2216F"/>
    <w:rsid w:val="00D26C01"/>
    <w:rsid w:val="00D26C67"/>
    <w:rsid w:val="00D303F7"/>
    <w:rsid w:val="00D30E02"/>
    <w:rsid w:val="00D30F31"/>
    <w:rsid w:val="00D31390"/>
    <w:rsid w:val="00D31B86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076"/>
    <w:rsid w:val="00D763C8"/>
    <w:rsid w:val="00D764DA"/>
    <w:rsid w:val="00D768E1"/>
    <w:rsid w:val="00D77BFD"/>
    <w:rsid w:val="00D77F9F"/>
    <w:rsid w:val="00D80DE1"/>
    <w:rsid w:val="00D81116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3C9C"/>
    <w:rsid w:val="00DD6AB3"/>
    <w:rsid w:val="00DE004A"/>
    <w:rsid w:val="00DE2DCF"/>
    <w:rsid w:val="00DE42B2"/>
    <w:rsid w:val="00DE507E"/>
    <w:rsid w:val="00DF177D"/>
    <w:rsid w:val="00DF1CF0"/>
    <w:rsid w:val="00DF53D8"/>
    <w:rsid w:val="00DF5712"/>
    <w:rsid w:val="00DF611B"/>
    <w:rsid w:val="00DF6E87"/>
    <w:rsid w:val="00DF7EE6"/>
    <w:rsid w:val="00E02232"/>
    <w:rsid w:val="00E024D6"/>
    <w:rsid w:val="00E026D6"/>
    <w:rsid w:val="00E0772C"/>
    <w:rsid w:val="00E1292D"/>
    <w:rsid w:val="00E161F8"/>
    <w:rsid w:val="00E1629D"/>
    <w:rsid w:val="00E2038D"/>
    <w:rsid w:val="00E203F1"/>
    <w:rsid w:val="00E21C4B"/>
    <w:rsid w:val="00E2250F"/>
    <w:rsid w:val="00E23E13"/>
    <w:rsid w:val="00E252AD"/>
    <w:rsid w:val="00E259F6"/>
    <w:rsid w:val="00E25B9B"/>
    <w:rsid w:val="00E324B7"/>
    <w:rsid w:val="00E3587E"/>
    <w:rsid w:val="00E35EE3"/>
    <w:rsid w:val="00E37EC1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572C0"/>
    <w:rsid w:val="00E62601"/>
    <w:rsid w:val="00E64C24"/>
    <w:rsid w:val="00E666D9"/>
    <w:rsid w:val="00E76831"/>
    <w:rsid w:val="00E87A60"/>
    <w:rsid w:val="00E95B24"/>
    <w:rsid w:val="00E95B36"/>
    <w:rsid w:val="00E962AB"/>
    <w:rsid w:val="00E96EDF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64B2"/>
    <w:rsid w:val="00EE64DD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5990"/>
    <w:rsid w:val="00F27DCA"/>
    <w:rsid w:val="00F32A74"/>
    <w:rsid w:val="00F33734"/>
    <w:rsid w:val="00F356AB"/>
    <w:rsid w:val="00F4016B"/>
    <w:rsid w:val="00F42A22"/>
    <w:rsid w:val="00F43AC7"/>
    <w:rsid w:val="00F45483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1B6E"/>
    <w:rsid w:val="00FA3840"/>
    <w:rsid w:val="00FA5931"/>
    <w:rsid w:val="00FA5EC7"/>
    <w:rsid w:val="00FB0589"/>
    <w:rsid w:val="00FB0907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rsid w:val="0047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73CA6"/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footer"/>
    <w:basedOn w:val="a"/>
    <w:link w:val="af2"/>
    <w:rsid w:val="0047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73CA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22CB-FE16-4F51-B606-4C9D8296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10</cp:revision>
  <cp:lastPrinted>2022-08-08T08:54:00Z</cp:lastPrinted>
  <dcterms:created xsi:type="dcterms:W3CDTF">2023-05-04T08:08:00Z</dcterms:created>
  <dcterms:modified xsi:type="dcterms:W3CDTF">2023-05-10T12:01:00Z</dcterms:modified>
</cp:coreProperties>
</file>