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  <w:r w:rsidRPr="005B330D">
        <w:rPr>
          <w:b/>
          <w:bCs/>
          <w:color w:val="010100"/>
          <w:sz w:val="28"/>
          <w:szCs w:val="28"/>
        </w:rPr>
        <w:t>Контрольно-счетная комиссия</w:t>
      </w: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  <w:proofErr w:type="spellStart"/>
      <w:r w:rsidRPr="005B330D">
        <w:rPr>
          <w:b/>
          <w:bCs/>
          <w:color w:val="010100"/>
          <w:sz w:val="28"/>
          <w:szCs w:val="28"/>
        </w:rPr>
        <w:t>Панинского</w:t>
      </w:r>
      <w:proofErr w:type="spellEnd"/>
      <w:r w:rsidRPr="005B330D">
        <w:rPr>
          <w:b/>
          <w:bCs/>
          <w:color w:val="010100"/>
          <w:sz w:val="28"/>
          <w:szCs w:val="28"/>
        </w:rPr>
        <w:t xml:space="preserve"> муниципального района</w:t>
      </w: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  <w:r w:rsidRPr="005B330D">
        <w:rPr>
          <w:b/>
          <w:bCs/>
          <w:color w:val="010100"/>
          <w:sz w:val="28"/>
          <w:szCs w:val="28"/>
        </w:rPr>
        <w:t>Воронежской области</w:t>
      </w: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  <w:r w:rsidRPr="005B330D">
        <w:rPr>
          <w:b/>
          <w:bCs/>
          <w:color w:val="010100"/>
          <w:sz w:val="28"/>
          <w:szCs w:val="28"/>
        </w:rPr>
        <w:t xml:space="preserve">СТАНДАРТ </w:t>
      </w: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  <w:r w:rsidRPr="005B330D">
        <w:rPr>
          <w:b/>
          <w:bCs/>
          <w:color w:val="010100"/>
          <w:sz w:val="28"/>
          <w:szCs w:val="28"/>
        </w:rPr>
        <w:t>ФИНАНСОВОГО КОНТРОЛЯ</w:t>
      </w: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  <w:r w:rsidRPr="005B330D">
        <w:rPr>
          <w:b/>
          <w:bCs/>
          <w:color w:val="010100"/>
          <w:sz w:val="28"/>
          <w:szCs w:val="28"/>
        </w:rPr>
        <w:t xml:space="preserve">Проведение внешней проверки  годового отчета </w:t>
      </w:r>
    </w:p>
    <w:p w:rsidR="00B9594F" w:rsidRPr="005B330D" w:rsidRDefault="00B9594F" w:rsidP="00B9594F">
      <w:pPr>
        <w:jc w:val="center"/>
        <w:rPr>
          <w:b/>
          <w:bCs/>
          <w:color w:val="010100"/>
          <w:sz w:val="28"/>
          <w:szCs w:val="28"/>
        </w:rPr>
      </w:pPr>
      <w:r w:rsidRPr="005B330D">
        <w:rPr>
          <w:b/>
          <w:bCs/>
          <w:color w:val="010100"/>
          <w:sz w:val="28"/>
          <w:szCs w:val="28"/>
        </w:rPr>
        <w:t xml:space="preserve"> об исполнении бюджета </w:t>
      </w:r>
      <w:proofErr w:type="spellStart"/>
      <w:r w:rsidRPr="005B330D">
        <w:rPr>
          <w:b/>
          <w:bCs/>
          <w:color w:val="010100"/>
          <w:sz w:val="28"/>
          <w:szCs w:val="28"/>
        </w:rPr>
        <w:t>Панинского</w:t>
      </w:r>
      <w:proofErr w:type="spellEnd"/>
      <w:r w:rsidRPr="005B330D">
        <w:rPr>
          <w:b/>
          <w:bCs/>
          <w:color w:val="010100"/>
          <w:sz w:val="28"/>
          <w:szCs w:val="28"/>
        </w:rPr>
        <w:t xml:space="preserve"> муниципального района</w:t>
      </w:r>
    </w:p>
    <w:p w:rsidR="00B9594F" w:rsidRPr="005B330D" w:rsidRDefault="00B9594F" w:rsidP="00B9594F">
      <w:pPr>
        <w:jc w:val="center"/>
        <w:rPr>
          <w:b/>
          <w:sz w:val="28"/>
          <w:szCs w:val="28"/>
        </w:rPr>
      </w:pPr>
      <w:r w:rsidRPr="005B330D">
        <w:rPr>
          <w:b/>
          <w:sz w:val="28"/>
          <w:szCs w:val="28"/>
        </w:rPr>
        <w:t xml:space="preserve">Воронежской области </w:t>
      </w:r>
    </w:p>
    <w:p w:rsidR="00B9594F" w:rsidRPr="005B330D" w:rsidRDefault="00B9594F" w:rsidP="00B9594F">
      <w:pPr>
        <w:jc w:val="center"/>
        <w:rPr>
          <w:b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sz w:val="28"/>
          <w:szCs w:val="28"/>
        </w:rPr>
      </w:pPr>
    </w:p>
    <w:p w:rsidR="00B9594F" w:rsidRPr="005B330D" w:rsidRDefault="00B9594F" w:rsidP="00B9594F">
      <w:pPr>
        <w:jc w:val="center"/>
        <w:rPr>
          <w:b/>
          <w:sz w:val="28"/>
          <w:szCs w:val="28"/>
        </w:rPr>
      </w:pPr>
      <w:r w:rsidRPr="005B330D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</w:t>
      </w:r>
      <w:r w:rsidRPr="005B330D">
        <w:rPr>
          <w:b/>
          <w:sz w:val="28"/>
          <w:szCs w:val="28"/>
        </w:rPr>
        <w:t xml:space="preserve">Приложение № 4 </w:t>
      </w:r>
    </w:p>
    <w:p w:rsidR="00B9594F" w:rsidRPr="005B330D" w:rsidRDefault="00B9594F" w:rsidP="00B9594F">
      <w:pPr>
        <w:jc w:val="center"/>
        <w:rPr>
          <w:sz w:val="28"/>
          <w:szCs w:val="28"/>
        </w:rPr>
      </w:pPr>
      <w:r w:rsidRPr="005B330D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</w:t>
      </w:r>
      <w:proofErr w:type="gramStart"/>
      <w:r w:rsidRPr="005B330D">
        <w:rPr>
          <w:sz w:val="28"/>
          <w:szCs w:val="28"/>
        </w:rPr>
        <w:t>Утвержден</w:t>
      </w:r>
      <w:proofErr w:type="gramEnd"/>
      <w:r w:rsidRPr="005B330D">
        <w:rPr>
          <w:sz w:val="28"/>
          <w:szCs w:val="28"/>
        </w:rPr>
        <w:t xml:space="preserve"> Распоряжением </w:t>
      </w:r>
    </w:p>
    <w:p w:rsidR="00B9594F" w:rsidRPr="005B330D" w:rsidRDefault="00B9594F" w:rsidP="00B9594F">
      <w:pPr>
        <w:ind w:firstLine="426"/>
        <w:jc w:val="center"/>
        <w:rPr>
          <w:sz w:val="28"/>
          <w:szCs w:val="28"/>
        </w:rPr>
      </w:pPr>
      <w:r w:rsidRPr="005B330D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к</w:t>
      </w:r>
      <w:r w:rsidRPr="005B330D">
        <w:rPr>
          <w:sz w:val="28"/>
          <w:szCs w:val="28"/>
        </w:rPr>
        <w:t xml:space="preserve">онтрольно-счетной комиссии </w:t>
      </w:r>
    </w:p>
    <w:p w:rsidR="00B9594F" w:rsidRPr="005B330D" w:rsidRDefault="00B9594F" w:rsidP="00B9594F">
      <w:pPr>
        <w:ind w:firstLine="426"/>
        <w:jc w:val="center"/>
        <w:rPr>
          <w:sz w:val="28"/>
          <w:szCs w:val="28"/>
        </w:rPr>
      </w:pPr>
      <w:r w:rsidRPr="005B330D">
        <w:rPr>
          <w:sz w:val="28"/>
          <w:szCs w:val="28"/>
        </w:rPr>
        <w:t xml:space="preserve">                                                    </w:t>
      </w:r>
      <w:proofErr w:type="spellStart"/>
      <w:r w:rsidRPr="005B330D">
        <w:rPr>
          <w:sz w:val="28"/>
          <w:szCs w:val="28"/>
        </w:rPr>
        <w:t>Панинского</w:t>
      </w:r>
      <w:proofErr w:type="spellEnd"/>
      <w:r w:rsidRPr="005B330D">
        <w:rPr>
          <w:b/>
          <w:sz w:val="28"/>
          <w:szCs w:val="28"/>
        </w:rPr>
        <w:t xml:space="preserve"> </w:t>
      </w:r>
      <w:r w:rsidRPr="005B330D">
        <w:rPr>
          <w:sz w:val="28"/>
          <w:szCs w:val="28"/>
        </w:rPr>
        <w:t>муниципального района</w:t>
      </w:r>
    </w:p>
    <w:p w:rsidR="00B9594F" w:rsidRPr="005B330D" w:rsidRDefault="00B9594F" w:rsidP="00B9594F">
      <w:pPr>
        <w:ind w:firstLine="426"/>
        <w:jc w:val="center"/>
        <w:rPr>
          <w:sz w:val="28"/>
          <w:szCs w:val="28"/>
        </w:rPr>
      </w:pPr>
      <w:r w:rsidRPr="005B330D">
        <w:rPr>
          <w:sz w:val="28"/>
          <w:szCs w:val="28"/>
        </w:rPr>
        <w:t xml:space="preserve">                                    от </w:t>
      </w:r>
      <w:r>
        <w:rPr>
          <w:sz w:val="28"/>
          <w:szCs w:val="28"/>
        </w:rPr>
        <w:t>20.01.</w:t>
      </w:r>
      <w:r w:rsidRPr="005B330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B330D">
        <w:rPr>
          <w:sz w:val="28"/>
          <w:szCs w:val="28"/>
        </w:rPr>
        <w:t xml:space="preserve">г №  </w:t>
      </w:r>
      <w:r>
        <w:rPr>
          <w:sz w:val="28"/>
          <w:szCs w:val="28"/>
        </w:rPr>
        <w:t>3</w:t>
      </w:r>
    </w:p>
    <w:p w:rsidR="00B9594F" w:rsidRPr="005B330D" w:rsidRDefault="00B9594F" w:rsidP="00B9594F">
      <w:pPr>
        <w:ind w:firstLine="426"/>
        <w:jc w:val="center"/>
        <w:rPr>
          <w:sz w:val="28"/>
          <w:szCs w:val="28"/>
        </w:rPr>
      </w:pPr>
    </w:p>
    <w:p w:rsidR="00B9594F" w:rsidRPr="005B330D" w:rsidRDefault="00B9594F" w:rsidP="00B9594F">
      <w:pPr>
        <w:ind w:firstLine="426"/>
        <w:jc w:val="center"/>
        <w:rPr>
          <w:sz w:val="28"/>
          <w:szCs w:val="28"/>
        </w:rPr>
      </w:pPr>
    </w:p>
    <w:p w:rsidR="00B9594F" w:rsidRPr="005B330D" w:rsidRDefault="00B9594F" w:rsidP="00B9594F">
      <w:pPr>
        <w:ind w:firstLine="426"/>
        <w:jc w:val="center"/>
        <w:rPr>
          <w:sz w:val="28"/>
          <w:szCs w:val="28"/>
        </w:rPr>
      </w:pPr>
    </w:p>
    <w:p w:rsidR="00B9594F" w:rsidRPr="005B330D" w:rsidRDefault="00B9594F" w:rsidP="00B9594F">
      <w:pPr>
        <w:ind w:firstLine="426"/>
        <w:jc w:val="center"/>
        <w:rPr>
          <w:sz w:val="28"/>
          <w:szCs w:val="28"/>
        </w:rPr>
      </w:pPr>
    </w:p>
    <w:p w:rsidR="00B9594F" w:rsidRPr="005B330D" w:rsidRDefault="00B9594F" w:rsidP="00B9594F">
      <w:pPr>
        <w:ind w:firstLine="426"/>
        <w:jc w:val="center"/>
        <w:rPr>
          <w:sz w:val="28"/>
          <w:szCs w:val="28"/>
        </w:rPr>
      </w:pPr>
    </w:p>
    <w:p w:rsidR="00B9594F" w:rsidRPr="005B330D" w:rsidRDefault="00B9594F" w:rsidP="00B9594F">
      <w:pPr>
        <w:ind w:firstLine="426"/>
        <w:jc w:val="center"/>
        <w:rPr>
          <w:sz w:val="28"/>
          <w:szCs w:val="28"/>
        </w:rPr>
      </w:pPr>
    </w:p>
    <w:p w:rsidR="00B9594F" w:rsidRDefault="00B9594F" w:rsidP="00B9594F">
      <w:pPr>
        <w:pStyle w:val="a3"/>
        <w:ind w:firstLine="426"/>
        <w:jc w:val="center"/>
        <w:rPr>
          <w:b/>
          <w:bCs/>
          <w:color w:val="010100"/>
          <w:sz w:val="28"/>
          <w:szCs w:val="28"/>
        </w:rPr>
      </w:pPr>
    </w:p>
    <w:p w:rsidR="00B9594F" w:rsidRPr="005B330D" w:rsidRDefault="00B9594F" w:rsidP="00B9594F">
      <w:pPr>
        <w:pStyle w:val="a3"/>
        <w:ind w:firstLine="426"/>
        <w:jc w:val="center"/>
        <w:rPr>
          <w:color w:val="010100"/>
          <w:sz w:val="28"/>
          <w:szCs w:val="28"/>
        </w:rPr>
      </w:pPr>
      <w:r>
        <w:rPr>
          <w:b/>
          <w:bCs/>
          <w:color w:val="010100"/>
          <w:sz w:val="28"/>
          <w:szCs w:val="28"/>
        </w:rPr>
        <w:lastRenderedPageBreak/>
        <w:t>С</w:t>
      </w:r>
      <w:r w:rsidRPr="005B330D">
        <w:rPr>
          <w:b/>
          <w:bCs/>
          <w:color w:val="010100"/>
          <w:sz w:val="28"/>
          <w:szCs w:val="28"/>
        </w:rPr>
        <w:t>ОДЕРЖАНИЕ</w:t>
      </w:r>
    </w:p>
    <w:tbl>
      <w:tblPr>
        <w:tblW w:w="5000" w:type="pct"/>
        <w:tblCellSpacing w:w="15" w:type="dxa"/>
        <w:tblLook w:val="0000"/>
      </w:tblPr>
      <w:tblGrid>
        <w:gridCol w:w="285"/>
        <w:gridCol w:w="9891"/>
        <w:gridCol w:w="81"/>
      </w:tblGrid>
      <w:tr w:rsidR="00B9594F" w:rsidRPr="005B330D" w:rsidTr="001655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94F" w:rsidRPr="005B330D" w:rsidRDefault="00B9594F" w:rsidP="001655BA">
            <w:pPr>
              <w:pStyle w:val="a3"/>
              <w:ind w:firstLine="426"/>
              <w:rPr>
                <w:color w:val="010100"/>
                <w:sz w:val="28"/>
                <w:szCs w:val="28"/>
              </w:rPr>
            </w:pPr>
            <w:r w:rsidRPr="005B330D">
              <w:rPr>
                <w:color w:val="010100"/>
                <w:sz w:val="28"/>
                <w:szCs w:val="28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94F" w:rsidRPr="005B330D" w:rsidRDefault="00B9594F" w:rsidP="001655BA">
            <w:pPr>
              <w:pStyle w:val="a3"/>
              <w:ind w:firstLine="426"/>
              <w:rPr>
                <w:color w:val="010100"/>
                <w:sz w:val="28"/>
                <w:szCs w:val="28"/>
              </w:rPr>
            </w:pPr>
            <w:r w:rsidRPr="005B330D">
              <w:rPr>
                <w:color w:val="010100"/>
                <w:sz w:val="28"/>
                <w:szCs w:val="28"/>
              </w:rPr>
              <w:t>Общие положения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94F" w:rsidRPr="005B330D" w:rsidRDefault="00B9594F" w:rsidP="001655BA">
            <w:pPr>
              <w:pStyle w:val="a3"/>
              <w:ind w:firstLine="426"/>
              <w:jc w:val="center"/>
              <w:rPr>
                <w:color w:val="010100"/>
                <w:sz w:val="28"/>
                <w:szCs w:val="28"/>
              </w:rPr>
            </w:pPr>
          </w:p>
        </w:tc>
      </w:tr>
      <w:tr w:rsidR="00B9594F" w:rsidRPr="005B330D" w:rsidTr="001655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94F" w:rsidRPr="005B330D" w:rsidRDefault="00B9594F" w:rsidP="001655BA">
            <w:pPr>
              <w:pStyle w:val="a3"/>
              <w:ind w:firstLine="426"/>
              <w:rPr>
                <w:color w:val="010100"/>
                <w:sz w:val="28"/>
                <w:szCs w:val="28"/>
              </w:rPr>
            </w:pPr>
            <w:r w:rsidRPr="005B330D">
              <w:rPr>
                <w:color w:val="010100"/>
                <w:sz w:val="28"/>
                <w:szCs w:val="28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94F" w:rsidRPr="005B330D" w:rsidRDefault="00B9594F" w:rsidP="001655BA">
            <w:pPr>
              <w:pStyle w:val="a3"/>
              <w:ind w:firstLine="426"/>
              <w:rPr>
                <w:color w:val="010100"/>
                <w:sz w:val="28"/>
                <w:szCs w:val="28"/>
              </w:rPr>
            </w:pPr>
            <w:r w:rsidRPr="005B330D">
              <w:rPr>
                <w:color w:val="010100"/>
                <w:sz w:val="28"/>
                <w:szCs w:val="28"/>
              </w:rPr>
              <w:t xml:space="preserve">Правовые, организационные, информационные и методические основы комплекса контрольных мероприятий и подготовки заключения  контрольно-счетной комиссии   </w:t>
            </w:r>
            <w:proofErr w:type="spellStart"/>
            <w:r w:rsidRPr="005B330D">
              <w:rPr>
                <w:color w:val="010100"/>
                <w:sz w:val="28"/>
                <w:szCs w:val="28"/>
              </w:rPr>
              <w:t>Панинского</w:t>
            </w:r>
            <w:proofErr w:type="spellEnd"/>
            <w:r w:rsidRPr="005B330D">
              <w:rPr>
                <w:color w:val="010100"/>
                <w:sz w:val="28"/>
                <w:szCs w:val="28"/>
              </w:rPr>
              <w:t xml:space="preserve"> муниципального района на отчет об исполнении бюджета.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94F" w:rsidRPr="005B330D" w:rsidRDefault="00B9594F" w:rsidP="001655BA">
            <w:pPr>
              <w:pStyle w:val="a3"/>
              <w:ind w:firstLine="426"/>
              <w:jc w:val="center"/>
              <w:rPr>
                <w:color w:val="010100"/>
                <w:sz w:val="28"/>
                <w:szCs w:val="28"/>
              </w:rPr>
            </w:pPr>
          </w:p>
        </w:tc>
      </w:tr>
      <w:tr w:rsidR="00B9594F" w:rsidRPr="005B330D" w:rsidTr="001655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94F" w:rsidRPr="005B330D" w:rsidRDefault="00B9594F" w:rsidP="001655BA">
            <w:pPr>
              <w:pStyle w:val="a3"/>
              <w:ind w:firstLine="426"/>
              <w:rPr>
                <w:color w:val="010100"/>
                <w:sz w:val="28"/>
                <w:szCs w:val="28"/>
              </w:rPr>
            </w:pPr>
            <w:r w:rsidRPr="005B330D">
              <w:rPr>
                <w:color w:val="010100"/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94F" w:rsidRPr="005B330D" w:rsidRDefault="00B9594F" w:rsidP="001655BA">
            <w:pPr>
              <w:pStyle w:val="a3"/>
              <w:ind w:firstLine="426"/>
              <w:rPr>
                <w:color w:val="010100"/>
                <w:sz w:val="28"/>
                <w:szCs w:val="28"/>
              </w:rPr>
            </w:pPr>
            <w:r w:rsidRPr="005B330D">
              <w:rPr>
                <w:color w:val="010100"/>
                <w:sz w:val="28"/>
                <w:szCs w:val="28"/>
              </w:rPr>
              <w:t xml:space="preserve">Основные этапы подготовки и проведения контрольных мероприятий: подготовка, структура, содержание, рассмотрение и представление заключения  контрольно-счетной комиссией  </w:t>
            </w:r>
            <w:proofErr w:type="spellStart"/>
            <w:r w:rsidRPr="005B330D">
              <w:rPr>
                <w:color w:val="010100"/>
                <w:sz w:val="28"/>
                <w:szCs w:val="28"/>
              </w:rPr>
              <w:t>Панинского</w:t>
            </w:r>
            <w:proofErr w:type="spellEnd"/>
            <w:r w:rsidRPr="005B330D">
              <w:rPr>
                <w:color w:val="010100"/>
                <w:sz w:val="28"/>
                <w:szCs w:val="28"/>
              </w:rPr>
              <w:t xml:space="preserve"> муниципального района Воронежской области  на отчет об исполнении бюджета </w:t>
            </w:r>
            <w:proofErr w:type="spellStart"/>
            <w:r w:rsidRPr="005B330D">
              <w:rPr>
                <w:color w:val="010100"/>
                <w:sz w:val="28"/>
                <w:szCs w:val="28"/>
              </w:rPr>
              <w:t>Панинского</w:t>
            </w:r>
            <w:proofErr w:type="spellEnd"/>
            <w:r w:rsidRPr="005B330D">
              <w:rPr>
                <w:color w:val="010100"/>
                <w:sz w:val="28"/>
                <w:szCs w:val="28"/>
              </w:rPr>
              <w:t xml:space="preserve"> муниципального района Воронежской области.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94F" w:rsidRPr="005B330D" w:rsidRDefault="00B9594F" w:rsidP="001655BA">
            <w:pPr>
              <w:pStyle w:val="a3"/>
              <w:ind w:firstLine="426"/>
              <w:jc w:val="center"/>
              <w:rPr>
                <w:color w:val="010100"/>
                <w:sz w:val="28"/>
                <w:szCs w:val="28"/>
              </w:rPr>
            </w:pPr>
          </w:p>
        </w:tc>
      </w:tr>
      <w:tr w:rsidR="00B9594F" w:rsidRPr="005B330D" w:rsidTr="001655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94F" w:rsidRPr="005B330D" w:rsidRDefault="00B9594F" w:rsidP="001655BA">
            <w:pPr>
              <w:pStyle w:val="a3"/>
              <w:ind w:firstLine="426"/>
              <w:rPr>
                <w:color w:val="010100"/>
                <w:sz w:val="28"/>
                <w:szCs w:val="28"/>
              </w:rPr>
            </w:pPr>
            <w:r w:rsidRPr="005B330D">
              <w:rPr>
                <w:color w:val="010100"/>
                <w:sz w:val="28"/>
                <w:szCs w:val="28"/>
              </w:rPr>
              <w:t>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94F" w:rsidRPr="005B330D" w:rsidRDefault="00B9594F" w:rsidP="001655BA">
            <w:pPr>
              <w:pStyle w:val="a3"/>
              <w:ind w:firstLine="426"/>
              <w:rPr>
                <w:color w:val="010100"/>
                <w:sz w:val="28"/>
                <w:szCs w:val="28"/>
              </w:rPr>
            </w:pPr>
            <w:r w:rsidRPr="005B330D">
              <w:rPr>
                <w:color w:val="010100"/>
                <w:sz w:val="28"/>
                <w:szCs w:val="28"/>
              </w:rPr>
              <w:t xml:space="preserve">Рассмотрение и утверждение  заключения на отчет об исполнении бюджета за отчетный финансовый год, представление его в  Совет народных депутатов    и администрацию  </w:t>
            </w:r>
            <w:proofErr w:type="spellStart"/>
            <w:r w:rsidRPr="005B330D">
              <w:rPr>
                <w:color w:val="010100"/>
                <w:sz w:val="28"/>
                <w:szCs w:val="28"/>
              </w:rPr>
              <w:t>Панинского</w:t>
            </w:r>
            <w:proofErr w:type="spellEnd"/>
            <w:r w:rsidRPr="005B330D">
              <w:rPr>
                <w:color w:val="010100"/>
                <w:sz w:val="28"/>
                <w:szCs w:val="28"/>
              </w:rPr>
              <w:t xml:space="preserve"> муниципального района Воронежской области.</w:t>
            </w:r>
            <w:r>
              <w:rPr>
                <w:color w:val="0101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94F" w:rsidRPr="005B330D" w:rsidRDefault="00B9594F" w:rsidP="001655BA">
            <w:pPr>
              <w:pStyle w:val="a3"/>
              <w:ind w:firstLine="426"/>
              <w:jc w:val="center"/>
              <w:rPr>
                <w:color w:val="010100"/>
                <w:sz w:val="28"/>
                <w:szCs w:val="28"/>
              </w:rPr>
            </w:pPr>
          </w:p>
        </w:tc>
      </w:tr>
    </w:tbl>
    <w:p w:rsidR="00B9594F" w:rsidRPr="005B330D" w:rsidRDefault="00B9594F" w:rsidP="00B9594F">
      <w:pPr>
        <w:pStyle w:val="a3"/>
        <w:ind w:firstLine="426"/>
        <w:jc w:val="center"/>
        <w:rPr>
          <w:color w:val="010100"/>
          <w:sz w:val="28"/>
          <w:szCs w:val="28"/>
        </w:rPr>
      </w:pPr>
    </w:p>
    <w:p w:rsidR="00B9594F" w:rsidRPr="005B330D" w:rsidRDefault="00B9594F" w:rsidP="00B9594F">
      <w:pPr>
        <w:pStyle w:val="a3"/>
        <w:ind w:firstLine="426"/>
        <w:jc w:val="center"/>
        <w:rPr>
          <w:color w:val="010100"/>
          <w:sz w:val="28"/>
          <w:szCs w:val="28"/>
        </w:rPr>
      </w:pPr>
    </w:p>
    <w:p w:rsidR="00B9594F" w:rsidRPr="005B330D" w:rsidRDefault="00B9594F" w:rsidP="00B9594F">
      <w:pPr>
        <w:pStyle w:val="a3"/>
        <w:ind w:firstLine="426"/>
        <w:jc w:val="center"/>
        <w:rPr>
          <w:color w:val="010100"/>
          <w:sz w:val="28"/>
          <w:szCs w:val="28"/>
        </w:rPr>
      </w:pPr>
    </w:p>
    <w:p w:rsidR="00B9594F" w:rsidRPr="005B330D" w:rsidRDefault="00B9594F" w:rsidP="00B9594F">
      <w:pPr>
        <w:pStyle w:val="a3"/>
        <w:ind w:firstLine="426"/>
        <w:jc w:val="center"/>
        <w:rPr>
          <w:color w:val="010100"/>
          <w:sz w:val="28"/>
          <w:szCs w:val="28"/>
        </w:rPr>
      </w:pPr>
    </w:p>
    <w:p w:rsidR="00B9594F" w:rsidRPr="005B330D" w:rsidRDefault="00B9594F" w:rsidP="00B9594F">
      <w:pPr>
        <w:pStyle w:val="a3"/>
        <w:ind w:firstLine="426"/>
        <w:jc w:val="center"/>
        <w:rPr>
          <w:color w:val="010100"/>
          <w:sz w:val="28"/>
          <w:szCs w:val="28"/>
        </w:rPr>
      </w:pPr>
    </w:p>
    <w:p w:rsidR="00B9594F" w:rsidRPr="005B330D" w:rsidRDefault="00B9594F" w:rsidP="00B9594F">
      <w:pPr>
        <w:pStyle w:val="a3"/>
        <w:ind w:firstLine="426"/>
        <w:jc w:val="center"/>
        <w:rPr>
          <w:color w:val="010100"/>
          <w:sz w:val="28"/>
          <w:szCs w:val="28"/>
        </w:rPr>
      </w:pPr>
    </w:p>
    <w:p w:rsidR="00B9594F" w:rsidRPr="005B330D" w:rsidRDefault="00B9594F" w:rsidP="00B9594F">
      <w:pPr>
        <w:pStyle w:val="a3"/>
        <w:ind w:firstLine="426"/>
        <w:jc w:val="center"/>
        <w:rPr>
          <w:color w:val="010100"/>
          <w:sz w:val="28"/>
          <w:szCs w:val="28"/>
        </w:rPr>
      </w:pPr>
    </w:p>
    <w:p w:rsidR="00B9594F" w:rsidRPr="005B330D" w:rsidRDefault="00B9594F" w:rsidP="00B9594F">
      <w:pPr>
        <w:pStyle w:val="a3"/>
        <w:ind w:firstLine="426"/>
        <w:jc w:val="center"/>
        <w:rPr>
          <w:color w:val="010100"/>
          <w:sz w:val="28"/>
          <w:szCs w:val="28"/>
        </w:rPr>
      </w:pPr>
    </w:p>
    <w:p w:rsidR="00B9594F" w:rsidRPr="005B330D" w:rsidRDefault="00B9594F" w:rsidP="00B9594F">
      <w:pPr>
        <w:pStyle w:val="a3"/>
        <w:ind w:firstLine="426"/>
        <w:jc w:val="center"/>
        <w:rPr>
          <w:color w:val="010100"/>
          <w:sz w:val="28"/>
          <w:szCs w:val="28"/>
        </w:rPr>
      </w:pPr>
    </w:p>
    <w:p w:rsidR="00B9594F" w:rsidRPr="005B330D" w:rsidRDefault="00B9594F" w:rsidP="00B9594F">
      <w:pPr>
        <w:pStyle w:val="a3"/>
        <w:ind w:firstLine="426"/>
        <w:jc w:val="center"/>
        <w:rPr>
          <w:color w:val="010100"/>
          <w:sz w:val="28"/>
          <w:szCs w:val="28"/>
        </w:rPr>
      </w:pPr>
    </w:p>
    <w:p w:rsidR="00B9594F" w:rsidRPr="005B330D" w:rsidRDefault="00B9594F" w:rsidP="00B9594F">
      <w:pPr>
        <w:pStyle w:val="a3"/>
        <w:ind w:firstLine="426"/>
        <w:jc w:val="center"/>
        <w:rPr>
          <w:color w:val="010100"/>
          <w:sz w:val="28"/>
          <w:szCs w:val="28"/>
        </w:rPr>
      </w:pPr>
    </w:p>
    <w:p w:rsidR="00B9594F" w:rsidRPr="005B330D" w:rsidRDefault="00B9594F" w:rsidP="00B9594F">
      <w:pPr>
        <w:pStyle w:val="a3"/>
        <w:ind w:firstLine="426"/>
        <w:jc w:val="center"/>
        <w:rPr>
          <w:color w:val="010100"/>
          <w:sz w:val="28"/>
          <w:szCs w:val="28"/>
        </w:rPr>
      </w:pPr>
    </w:p>
    <w:p w:rsidR="00B9594F" w:rsidRPr="005B330D" w:rsidRDefault="00B9594F" w:rsidP="00B9594F">
      <w:pPr>
        <w:pStyle w:val="a3"/>
        <w:ind w:firstLine="426"/>
        <w:jc w:val="center"/>
        <w:rPr>
          <w:color w:val="010100"/>
          <w:sz w:val="28"/>
          <w:szCs w:val="28"/>
        </w:rPr>
      </w:pPr>
    </w:p>
    <w:p w:rsidR="00B9594F" w:rsidRPr="005B330D" w:rsidRDefault="00B9594F" w:rsidP="00B9594F">
      <w:pPr>
        <w:pStyle w:val="a3"/>
        <w:ind w:firstLine="426"/>
        <w:jc w:val="center"/>
        <w:rPr>
          <w:color w:val="010100"/>
          <w:sz w:val="28"/>
          <w:szCs w:val="28"/>
        </w:rPr>
      </w:pPr>
    </w:p>
    <w:p w:rsidR="00B9594F" w:rsidRPr="005B330D" w:rsidRDefault="00B9594F" w:rsidP="00B9594F">
      <w:pPr>
        <w:pStyle w:val="a3"/>
        <w:ind w:firstLine="426"/>
        <w:jc w:val="center"/>
        <w:rPr>
          <w:color w:val="010100"/>
          <w:sz w:val="28"/>
          <w:szCs w:val="28"/>
        </w:rPr>
      </w:pPr>
    </w:p>
    <w:p w:rsidR="00B9594F" w:rsidRPr="005B330D" w:rsidRDefault="00B9594F" w:rsidP="00B9594F">
      <w:pPr>
        <w:pStyle w:val="a4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1. Общие положения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Стандарт проведения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(далее по тексту Стандарт) подготовлен для организации исполнения требования ст.157,  264.4 Бюджетного кодекса РФ, Федерального закона от 7.02.2011 г. N 6-ФЗ «Об общих принципах организации и деятельности контрольно-счетных органов субъектов Российской Федерации и муниципальных образований»  федеральных законов и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 xml:space="preserve">законов субъекта РФ, регулирующих бюджетные правоотношения, Положения о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5B330D">
        <w:rPr>
          <w:rFonts w:ascii="Times New Roman" w:hAnsi="Times New Roman" w:cs="Times New Roman"/>
          <w:sz w:val="28"/>
          <w:szCs w:val="28"/>
        </w:rPr>
        <w:t xml:space="preserve"> комиссии    </w:t>
      </w: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  муниципального района (решение районного Совета народных депутатов от </w:t>
      </w:r>
      <w:r>
        <w:rPr>
          <w:rFonts w:ascii="Times New Roman" w:hAnsi="Times New Roman" w:cs="Times New Roman"/>
          <w:sz w:val="28"/>
          <w:szCs w:val="28"/>
        </w:rPr>
        <w:t>№52 от 16.11.2021</w:t>
      </w:r>
      <w:r w:rsidRPr="005B330D">
        <w:rPr>
          <w:rFonts w:ascii="Times New Roman" w:hAnsi="Times New Roman" w:cs="Times New Roman"/>
          <w:sz w:val="28"/>
          <w:szCs w:val="28"/>
        </w:rPr>
        <w:t xml:space="preserve">), Положения «О  бюджетном процессе в </w:t>
      </w: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 муниципальном  районе» (решение районного Совета народных депутатов от</w:t>
      </w:r>
      <w:r>
        <w:rPr>
          <w:rFonts w:ascii="Times New Roman" w:hAnsi="Times New Roman" w:cs="Times New Roman"/>
          <w:sz w:val="28"/>
          <w:szCs w:val="28"/>
        </w:rPr>
        <w:t xml:space="preserve"> 18.05.2022 №74</w:t>
      </w:r>
      <w:r w:rsidRPr="005B330D">
        <w:rPr>
          <w:rFonts w:ascii="Times New Roman" w:hAnsi="Times New Roman" w:cs="Times New Roman"/>
          <w:sz w:val="28"/>
          <w:szCs w:val="28"/>
        </w:rPr>
        <w:t xml:space="preserve">   Регламента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5B330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B330D">
        <w:rPr>
          <w:rFonts w:ascii="Times New Roman" w:hAnsi="Times New Roman" w:cs="Times New Roman"/>
          <w:sz w:val="28"/>
          <w:szCs w:val="28"/>
        </w:rPr>
        <w:t xml:space="preserve">, соглашений с поселениями о передаче  полномочий по осуществлению внешнего муниципального финансового контроля. </w:t>
      </w:r>
      <w:proofErr w:type="gramEnd"/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1.2. Стандарт разработан в соответствии с Общими требованиями к стандартам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финансового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контроля,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Коллегией Счетной палаты Российской Федерации (протокол от 12.05.2012 № 21К (854)) и типовым стандартом финансового контроля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средств». При разработке  стандарта учтены отдельные положения СФК 4120 «Порядок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проведения комплекса проверок исполнения Федерального закона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о федеральном бюджете на отчетный финансовый год, годовой бюджетной отчетности главных администраторов средств федерального бюджета; отчета об исполнении федерального бюджета за отчетный финансовый год и подготовки заключения Счетной палаты Российской Федерации </w:t>
      </w:r>
      <w:r w:rsidRPr="005B330D">
        <w:rPr>
          <w:rFonts w:ascii="Times New Roman" w:hAnsi="Times New Roman" w:cs="Times New Roman"/>
          <w:sz w:val="28"/>
          <w:szCs w:val="28"/>
        </w:rPr>
        <w:lastRenderedPageBreak/>
        <w:t xml:space="preserve">на отчет об исполнении федерального бюджета за отчетный финансовый год (порядок последующего контроля исполнения федерального бюджета)»,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1.3. Стандарт предназначен для применения   членами 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Pr="005B330D">
        <w:rPr>
          <w:rFonts w:ascii="Times New Roman" w:hAnsi="Times New Roman" w:cs="Times New Roman"/>
          <w:sz w:val="28"/>
          <w:szCs w:val="28"/>
        </w:rPr>
        <w:t xml:space="preserve"> комиссии   </w:t>
      </w: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 муниципального  района (</w:t>
      </w:r>
      <w:r w:rsidRPr="005B33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далее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) при организации и проведении внешней проверки годовой бюджетной отчетности главных администраторов бюджетных средств, отчета об исполнении бюджета </w:t>
      </w: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 муниципального  района  за отчетный финансовый год и подготовки заключений  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  по результатам внешней проверки бюджетной отчетности.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1.4. Сфера применения стандарта: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Стандарт является  документом, устанавливающим основные критерии и общую систему целенаправленных, систематических и сбалансированных шагов или действий, которым должны следовать при  проведении внешней проверки.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1.5. Цель стандарта: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Установление единых организационно-правовых, информационных, методических основ проведения внешней проверки бюджетной отчётности главных администраторов бюджетных средств, годового отчёта об исполнении местного бюджета (далее по тексту внешняя проверка) и подготовки заключения  </w:t>
      </w:r>
      <w:r>
        <w:rPr>
          <w:rFonts w:ascii="Times New Roman" w:hAnsi="Times New Roman" w:cs="Times New Roman"/>
          <w:sz w:val="28"/>
          <w:szCs w:val="28"/>
        </w:rPr>
        <w:t>КСК.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1.6. Задачи стандарта: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определение общих правил и процедур проведения внешней проверки;  основные этапы организации и проведения внешней проверки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бюджетной отчетности;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определение методических основ проведения внешней проверки и подготовки заключения </w:t>
      </w:r>
      <w:r>
        <w:rPr>
          <w:rFonts w:ascii="Times New Roman" w:hAnsi="Times New Roman" w:cs="Times New Roman"/>
          <w:sz w:val="28"/>
          <w:szCs w:val="28"/>
        </w:rPr>
        <w:t>КСК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определение структуры, содержания и основных требований к заключению на проект решения представительного органа власти об  исполнении местного бюджета муниципального образования.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1.7. Особенности реализации общих правил проведения внешних проверок в рамках содержания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  могут устанавливаться в соответствующих внутренних документах, утверждаемых председателем  Совета </w:t>
      </w:r>
      <w:r w:rsidRPr="005B330D">
        <w:rPr>
          <w:rFonts w:ascii="Times New Roman" w:hAnsi="Times New Roman" w:cs="Times New Roman"/>
          <w:sz w:val="28"/>
          <w:szCs w:val="28"/>
        </w:rPr>
        <w:lastRenderedPageBreak/>
        <w:t xml:space="preserve">народных депутатов </w:t>
      </w: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 муниципального района, не противоречащих Стандарту.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1.8. Внесение изменений и дополнений в настоящий Стандарт осуществляется на основании распоряжений  председателя </w:t>
      </w:r>
      <w:r>
        <w:rPr>
          <w:rFonts w:ascii="Times New Roman" w:hAnsi="Times New Roman" w:cs="Times New Roman"/>
          <w:sz w:val="28"/>
          <w:szCs w:val="28"/>
        </w:rPr>
        <w:t>КСК.</w:t>
      </w:r>
      <w:r w:rsidRPr="005B330D">
        <w:rPr>
          <w:rFonts w:ascii="Times New Roman" w:hAnsi="Times New Roman" w:cs="Times New Roman"/>
          <w:sz w:val="28"/>
          <w:szCs w:val="28"/>
        </w:rPr>
        <w:t xml:space="preserve"> Решение вопросов, не урегулированных настоящим Стандартом, осуществляется председателем  и вводится в действие распоряжением. </w:t>
      </w:r>
    </w:p>
    <w:p w:rsidR="00B9594F" w:rsidRPr="005B330D" w:rsidRDefault="00B9594F" w:rsidP="00B9594F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B330D">
        <w:rPr>
          <w:rFonts w:ascii="Times New Roman" w:hAnsi="Times New Roman" w:cs="Times New Roman"/>
          <w:sz w:val="28"/>
          <w:szCs w:val="28"/>
        </w:rPr>
        <w:t xml:space="preserve">     2</w:t>
      </w:r>
      <w:r w:rsidRPr="005B33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Организационные, правовые, информационные, методологические основы внешней проверки бюджетной отчетности и подготовки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заключения КСК</w:t>
      </w:r>
      <w:proofErr w:type="gramStart"/>
      <w:r w:rsidRPr="005B33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2.1. Цель внешней проверки бюджетной отчетности.</w:t>
      </w:r>
    </w:p>
    <w:p w:rsidR="00B9594F" w:rsidRPr="00EC412E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 Цель внешней проверки бюджетной отчетности – анализ содержащейся в годовой бюджетной отчетности информации о бюджетной деятельности исполнительных органов власти, других органов и организаций, являющихся главными администраторами бюджетных </w:t>
      </w:r>
      <w:r w:rsidRPr="00EC412E">
        <w:rPr>
          <w:rFonts w:ascii="Times New Roman" w:hAnsi="Times New Roman" w:cs="Times New Roman"/>
          <w:sz w:val="28"/>
          <w:szCs w:val="28"/>
        </w:rPr>
        <w:t xml:space="preserve">средств на основе информации, содержащейся в бюджетной отчетности.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2.2. Задачи внешней проверки бюджетной отчетности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  <w:r w:rsidRPr="005B330D">
        <w:rPr>
          <w:rFonts w:ascii="Times New Roman" w:hAnsi="Times New Roman" w:cs="Times New Roman"/>
          <w:b/>
          <w:sz w:val="28"/>
          <w:szCs w:val="28"/>
        </w:rPr>
        <w:t>Задачами внешней проверки</w:t>
      </w:r>
      <w:r w:rsidRPr="005B330D">
        <w:rPr>
          <w:rFonts w:ascii="Times New Roman" w:hAnsi="Times New Roman" w:cs="Times New Roman"/>
          <w:sz w:val="28"/>
          <w:szCs w:val="28"/>
        </w:rPr>
        <w:t xml:space="preserve"> бюджетной отчетности являются: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установление полноты и достоверности представленной бюджетной отчётности, а также  представленных  в проекте  решений представительного органа отчёта об исполнении местного бюджета, документов и материалов;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. 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. анализ исполнения местного бюджета за отчетный финансовый год в части: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 - объема и структуры поступивших доходов местного бюджета в разрезе кодов классификации доходов;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 - осуществленных расходов местного бюджета в разрезе разделов, подразделов, целевых статей и видов расходов классификации расходов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бюджетов, кодов ведомственной структуры расходов местного бюджета;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 - объема и структуры источников финансирования дефицита местного бюджета.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Задачи стандарта: </w:t>
      </w:r>
    </w:p>
    <w:p w:rsidR="00B9594F" w:rsidRPr="00EC412E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412E">
        <w:rPr>
          <w:rFonts w:ascii="Times New Roman" w:hAnsi="Times New Roman" w:cs="Times New Roman"/>
          <w:sz w:val="28"/>
          <w:szCs w:val="28"/>
          <w:u w:val="single"/>
        </w:rPr>
        <w:t xml:space="preserve">установление достоверности бюджетной отчетности каждого главного администратора бюджетных средств;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подготовка заключения на годовой отчет об исполнении бюджета.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2.3. Предмет внешней проверки бюджетной отчетности.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Предметом внешней проверки бюджетной отчетности являются документы, представленные в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  в соответствии с требованиями статьи 264.1 БК Р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Ф(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годовая бухгалтерская и бюджетная отчётность ГАБС, дополнительные материалы, документы и пояснения к ним)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2.4. Объекты внешней проверки бюджетной отчетности.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Объектами внешней проверки бюджетной отчетности являются </w:t>
      </w: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>главные администраторы</w:t>
      </w:r>
      <w:r w:rsidRPr="005B330D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>иные участники бюджетного процесса</w:t>
      </w:r>
      <w:r w:rsidRPr="005B330D">
        <w:rPr>
          <w:rFonts w:ascii="Times New Roman" w:hAnsi="Times New Roman" w:cs="Times New Roman"/>
          <w:sz w:val="28"/>
          <w:szCs w:val="28"/>
        </w:rPr>
        <w:t xml:space="preserve">, если они получают, перечисляют и используют средства местного бюджета в соответствии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>с ведомственной структурой расходов местного бюджета</w:t>
      </w:r>
      <w:r w:rsidRPr="005B330D">
        <w:rPr>
          <w:rFonts w:ascii="Times New Roman" w:hAnsi="Times New Roman" w:cs="Times New Roman"/>
          <w:sz w:val="28"/>
          <w:szCs w:val="28"/>
        </w:rPr>
        <w:t xml:space="preserve">, а также иные получатели субсидий.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2.5. Правовые основы проведения внешних проверок бюджетной отчетности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Правовой основой проведения внешней проверки бюджетной отчетности являются законодательные акты Российской Федерации, Воронежской  области, нормативные правовые акты муниципального образования.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При проведении внешней проверки бюджетной отчетности следует проверить соблюдение требований следующих норм законодательных актов: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- статьи 28 БК РФ, определяющей принципы бюджетной системы Российской Федерации;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B330D">
        <w:rPr>
          <w:rFonts w:ascii="Times New Roman" w:hAnsi="Times New Roman" w:cs="Times New Roman"/>
          <w:sz w:val="28"/>
          <w:szCs w:val="28"/>
          <w:u w:val="single"/>
        </w:rPr>
        <w:t>- статей 38.2, 215.1, 217, 217.1, 219.1 БК РФ, устанавливающих в Российской Федерации казначейское исполнение бюджетов, кассовое обслуживание исполнения бюджетов бюджетной системы, принцип единства кассы, порядок и сроки составления сводной бюджетной росписи; - статей 218, 219, 220.1, 226.1, 232 БК РФ, определяющих основы исполнения доходов местного бюджета и порядок исполнения расходов местного бюджета;</w:t>
      </w:r>
      <w:proofErr w:type="gramEnd"/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 - статей 242.1, 242.2, 242.5, БК РФ,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устанавливающих порядок исполнения судебных актов по обращению взыскания на средства местного бюджета;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- главы 28 БК РФ, устанавливающей ответственность за нарушение бюджетного законодательства Российской Федерации, в том числе статей 295 и 304, устанавливающих санкции за несоответствие бюджетной росписи по  расходам, утвержденным бюджетом, и за несвоевременное исполнение платежных документов;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- статей 264.1, 264.2, 264.3, 264.4, 264.5 и 264.6 БК РФ, устанавливающих основы бюджетного учета, составления бюджетной отчетности, порядок подготовки, представления бюджетной отчетности, рассмотрения и утверждения годового отчета об исполнении местного бюджета;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-  Положению  «О  бюджетном процессе в  </w:t>
      </w:r>
      <w:proofErr w:type="spellStart"/>
      <w:r w:rsidRPr="005B330D">
        <w:rPr>
          <w:rFonts w:ascii="Times New Roman" w:hAnsi="Times New Roman" w:cs="Times New Roman"/>
          <w:sz w:val="28"/>
          <w:szCs w:val="28"/>
          <w:u w:val="single"/>
        </w:rPr>
        <w:t>Панинском</w:t>
      </w:r>
      <w:proofErr w:type="spellEnd"/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муниципальном  районе»); </w:t>
      </w:r>
      <w:proofErr w:type="gramEnd"/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 - Решению  представительного органа муниципального образования о бюджете на соответствующий период.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>2.6. Информационные основы проведения внешней проверки бюджетной отчетности.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При проведении проверки отчета об исполнении местного бюджета за отчетный финансовый год используются: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- приказы министерства финансов Российской Федерации, регулирующие порядок составления бюджетной отчетности и применения бюджетной классификации;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- нормативно-правовые акты муниципального образования в части составления, предоставления бюджетной отчетности за отчетный финансовый год;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 - бухгалтерская отчетность, предоставляемая главными администраторами бюджетных средств;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- отчеты управления Федеральной налоговой службы Российской Федерации по Воронежской  области;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- информационная база </w:t>
      </w:r>
      <w:r>
        <w:rPr>
          <w:rFonts w:ascii="Times New Roman" w:hAnsi="Times New Roman" w:cs="Times New Roman"/>
          <w:sz w:val="28"/>
          <w:szCs w:val="28"/>
          <w:u w:val="single"/>
        </w:rPr>
        <w:t>КСК</w:t>
      </w:r>
      <w:proofErr w:type="gramStart"/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  <w:proofErr w:type="gramEnd"/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lastRenderedPageBreak/>
        <w:t xml:space="preserve">- результаты контрольно-аналитических мероприятий, проведенных 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, относящиеся к рассматриваемому периоду.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2.7. Методические основы проведения внешней проверки.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Методической основой внешней проверки </w:t>
      </w: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>является сравнительный анализ показателей</w:t>
      </w:r>
      <w:r w:rsidRPr="005B330D">
        <w:rPr>
          <w:rFonts w:ascii="Times New Roman" w:hAnsi="Times New Roman" w:cs="Times New Roman"/>
          <w:sz w:val="28"/>
          <w:szCs w:val="28"/>
        </w:rPr>
        <w:t xml:space="preserve">, составляющих информационную основу, между собой и соответствия отчёта об исполнении бюджета муниципального образования решению о бюджете на очередной финансовый год, требованиям БК РФ и нормативным правовым актам Российской Федерации, Воронежской области и муниципального образования.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Основным методологическим принципом является сопоставление информации, полученной по конкретным видам доходов, направлениям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расходования средств бюджета муниципального образования, с данными, содержащимися в бухгалтерских, отчётных и иных документах проверяемых  объектов.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30D">
        <w:rPr>
          <w:rFonts w:ascii="Times New Roman" w:hAnsi="Times New Roman" w:cs="Times New Roman"/>
          <w:b/>
          <w:i/>
          <w:sz w:val="28"/>
          <w:szCs w:val="28"/>
        </w:rPr>
        <w:t xml:space="preserve">В целях </w:t>
      </w:r>
      <w:proofErr w:type="gramStart"/>
      <w:r w:rsidRPr="005B330D">
        <w:rPr>
          <w:rFonts w:ascii="Times New Roman" w:hAnsi="Times New Roman" w:cs="Times New Roman"/>
          <w:b/>
          <w:i/>
          <w:sz w:val="28"/>
          <w:szCs w:val="28"/>
        </w:rPr>
        <w:t>определения</w:t>
      </w:r>
      <w:r w:rsidRPr="005B33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330D">
        <w:rPr>
          <w:rFonts w:ascii="Times New Roman" w:hAnsi="Times New Roman" w:cs="Times New Roman"/>
          <w:b/>
          <w:i/>
          <w:sz w:val="28"/>
          <w:szCs w:val="28"/>
        </w:rPr>
        <w:t>эффективности использования средств бюджета муниципального образования</w:t>
      </w:r>
      <w:proofErr w:type="gramEnd"/>
      <w:r w:rsidRPr="005B330D">
        <w:rPr>
          <w:rFonts w:ascii="Times New Roman" w:hAnsi="Times New Roman" w:cs="Times New Roman"/>
          <w:b/>
          <w:i/>
          <w:sz w:val="28"/>
          <w:szCs w:val="28"/>
        </w:rPr>
        <w:t xml:space="preserve"> возможно сопоставление данных за ряд лет.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0D">
        <w:rPr>
          <w:rFonts w:ascii="Times New Roman" w:hAnsi="Times New Roman" w:cs="Times New Roman"/>
          <w:b/>
          <w:sz w:val="28"/>
          <w:szCs w:val="28"/>
        </w:rPr>
        <w:t xml:space="preserve">Основными приёмами финансового анализа по данным бюджетной отчётности являются: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чтение отчётности,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горизонтальный анализ,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вертикальный анализ.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Чтение отчётности представляет собой информационное ознакомление с финансовым положением субъекта анализа по данным баланса,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сопутствующим формам и приложениям к ним. По данным бюджетной отчётности можно судить об имущественном положении организации,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30D">
        <w:rPr>
          <w:rFonts w:ascii="Times New Roman" w:hAnsi="Times New Roman" w:cs="Times New Roman"/>
          <w:sz w:val="28"/>
          <w:szCs w:val="28"/>
        </w:rPr>
        <w:t>характере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его деятельности, соотношении средств по их видам в составе активов и т.д. В процессе чтения отчётности важно рассматривать показатели разных форм отчётности в их взаимосвязи. Наиболее общее представление об имевших место качественных изменениях в структуре средств и их источников, динамике этих изменений  можно получить с помощью горизонтального и вертикального анализа данных бюджетной отчётности.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lastRenderedPageBreak/>
        <w:t xml:space="preserve">В ходе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>горизонтального анализа</w:t>
      </w:r>
      <w:r w:rsidRPr="005B330D">
        <w:rPr>
          <w:rFonts w:ascii="Times New Roman" w:hAnsi="Times New Roman" w:cs="Times New Roman"/>
          <w:sz w:val="28"/>
          <w:szCs w:val="28"/>
        </w:rPr>
        <w:t xml:space="preserve"> осуществляется сравнение каждой позиции отчётности с соответствующей позицией предыдущего года. Кроме того, в ходе такого анализа определяются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>абсолютные и относительные изменения величин различных показателей отчётности за определённый период</w:t>
      </w:r>
      <w:r w:rsidRPr="005B330D">
        <w:rPr>
          <w:rFonts w:ascii="Times New Roman" w:hAnsi="Times New Roman" w:cs="Times New Roman"/>
          <w:sz w:val="28"/>
          <w:szCs w:val="28"/>
        </w:rPr>
        <w:t xml:space="preserve"> и построение аналитических таблиц, в которых абсолютные балансовые показатели дополняются относительными </w:t>
      </w: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>темпами роста</w:t>
      </w:r>
      <w:r w:rsidRPr="005B330D">
        <w:rPr>
          <w:rFonts w:ascii="Times New Roman" w:hAnsi="Times New Roman" w:cs="Times New Roman"/>
          <w:b/>
          <w:sz w:val="28"/>
          <w:szCs w:val="28"/>
        </w:rPr>
        <w:t>.</w:t>
      </w:r>
      <w:r w:rsidRPr="005B330D">
        <w:rPr>
          <w:rFonts w:ascii="Times New Roman" w:hAnsi="Times New Roman" w:cs="Times New Roman"/>
          <w:sz w:val="28"/>
          <w:szCs w:val="28"/>
        </w:rPr>
        <w:t xml:space="preserve"> Он позволяет выявить тенденции изменения отдельных показателей, входящих в состав отчётности.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color w:val="010100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>вертикального анализа</w:t>
      </w:r>
      <w:r w:rsidRPr="005B330D">
        <w:rPr>
          <w:rFonts w:ascii="Times New Roman" w:hAnsi="Times New Roman" w:cs="Times New Roman"/>
          <w:sz w:val="28"/>
          <w:szCs w:val="28"/>
        </w:rPr>
        <w:t xml:space="preserve"> - вычисление удельного веса отдельных статей в итоге отчёта, выяснение структуры. Вертикальный анализ заключается в определении </w:t>
      </w:r>
      <w:r w:rsidRPr="005B330D">
        <w:rPr>
          <w:rFonts w:ascii="Times New Roman" w:hAnsi="Times New Roman" w:cs="Times New Roman"/>
          <w:b/>
          <w:sz w:val="28"/>
          <w:szCs w:val="28"/>
        </w:rPr>
        <w:t>структуры итоговых финансовых показателей</w:t>
      </w:r>
      <w:r w:rsidRPr="005B330D">
        <w:rPr>
          <w:rFonts w:ascii="Times New Roman" w:hAnsi="Times New Roman" w:cs="Times New Roman"/>
          <w:sz w:val="28"/>
          <w:szCs w:val="28"/>
        </w:rPr>
        <w:t xml:space="preserve"> с выявлением влияния каждой позиции отчётности на результат в целом. В процессе такого анализа целесообразно использование не только данных бюджетной отчётности, но и актов проверок, входящих и исходящих писем по вопросам финансово-хозяйственной деятельности, плановую информацию и данные внутренних отчётов. Ознакомление с ними позволяет получить дополнительный материал для всестороннего изучения специфики деятельности учреждения.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b/>
          <w:i/>
          <w:sz w:val="28"/>
          <w:szCs w:val="28"/>
          <w:u w:val="single"/>
        </w:rPr>
        <w:t>3. Основные этапы подготовки и проведения внешней проверки бюджетной отчетности.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3.1. Организация внешней проверки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Внешняя проверка проводится на основании плана работы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  на текущий год. Внешняя проверка начинается с издания </w:t>
      </w: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распоряжения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330D">
        <w:rPr>
          <w:rFonts w:ascii="Times New Roman" w:hAnsi="Times New Roman" w:cs="Times New Roman"/>
          <w:sz w:val="28"/>
          <w:szCs w:val="28"/>
        </w:rPr>
        <w:t xml:space="preserve">определяющего дату начала проверки, срок проведения проверки и ответственных исполнителей.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Внешняя проверка включает в себя: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проверку годового отчета об исполнении бюджета,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проверку бюджетной отчетности,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оформление заключения.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Внешняя проверка бюджетной отчетности главных администраторов бюджетных средств и годового отчета местного бюджета за отчетный финансовый год осуществляется в форме камеральной проверки и непосредственно у главных администраторов бюджетных средств и получателей бюджетных средств.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lastRenderedPageBreak/>
        <w:t xml:space="preserve"> Организация внешней проверки включает следующие этапы: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подготовительный,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основной,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. заключительный.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На подготовительном этапе: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проводится сбор и изучение правовой базы, в соответствии с которой должен был исполняться бюджет;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. готовятся необходимые запр</w:t>
      </w:r>
      <w:r>
        <w:rPr>
          <w:rFonts w:ascii="Times New Roman" w:hAnsi="Times New Roman" w:cs="Times New Roman"/>
          <w:sz w:val="28"/>
          <w:szCs w:val="28"/>
        </w:rPr>
        <w:t xml:space="preserve">осы в адрес объектов контроля; </w:t>
      </w:r>
      <w:r w:rsidRPr="005B330D">
        <w:rPr>
          <w:rFonts w:ascii="Times New Roman" w:hAnsi="Times New Roman" w:cs="Times New Roman"/>
          <w:sz w:val="28"/>
          <w:szCs w:val="28"/>
        </w:rPr>
        <w:t xml:space="preserve"> проводится изучение правовой базы и полученной информации и сведений по запросам;  определяются ответственные лица по экспертизе годового отчета, бюджетной отчетности и конкретным контрольно-ревизионным мероприятиям;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Результатом проведения данного этапа является подготовка программы, календарного плана и рабочего плана внешней проверки.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Для проведения внешней проверки финансовый орган предоставляет в адрес 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 w:rsidRPr="005B330D">
        <w:rPr>
          <w:rFonts w:ascii="Times New Roman" w:hAnsi="Times New Roman" w:cs="Times New Roman"/>
          <w:sz w:val="28"/>
          <w:szCs w:val="28"/>
        </w:rPr>
        <w:t xml:space="preserve"> комиссии  годовой отчёт об исполнении местного бюджета для подготовки заключения в срок </w:t>
      </w:r>
      <w:r w:rsidRPr="005B330D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>позднее 01 апреля текущего финансового года.</w:t>
      </w:r>
      <w:r w:rsidRPr="005B33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Основной этап внешней проверки заключается: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в проведении экспертно-аналитических мероприятий: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анализ данных бюджетной отчетности ГАБС,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- анализ данных годового отчета об исполнении бюджета;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в проведении контрольных мероприятий: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выборочной проверки достоверности данных бюджетной отчетности путем сверки их с данными главной книги,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встречные проверки как на предприятиях, с которыми проверяемая  организация имела финансовые взаимоотношения, так и с гражданами;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в приобщении итогов проведенных  ревизионной комиссией  в течение года контрольных мероприятий.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lastRenderedPageBreak/>
        <w:t xml:space="preserve"> 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Результатом проведения данного этапа внешней проверки являются, аналитические записки, заключения и акты.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Доказательствами нарушений при проведении внешней проверки являются: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первичные учетные документы;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регистры бухгалтерского учета;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бюджетная, статистическая и иная отчетность;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результаты процедур контроля, проведенных в ходе контрольного мероприятия и оформленные рабочими документами;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заключения экспертов;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письменные заявления и разъяснения руководителя и должностных  лиц объектов внешней проверки. Заявления и разъяснения должны быть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оформлены в письменном виде с указанием необходимой информации, даты, должности и фамилии, имени, отчества составителя и содержать его подпись;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документы и сведения, полученные из других достоверных источников (органы казначейства и др.).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Для проведения контрольного и экспертного мероприятия  ревизионная комиссия  вправе привлекать независимых специалистов (экспертов) в установленном порядке. Регламентом и иными локальными нормативными актами 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Ответственность за формирование выводов по результатам внешней проверки в разрезе каждого объекта контроля несут должностные лица КРК. Недопустимо разделение от</w:t>
      </w:r>
      <w:r>
        <w:rPr>
          <w:rFonts w:ascii="Times New Roman" w:hAnsi="Times New Roman" w:cs="Times New Roman"/>
          <w:sz w:val="28"/>
          <w:szCs w:val="28"/>
        </w:rPr>
        <w:t>ветственности должностных лиц КС</w:t>
      </w:r>
      <w:r w:rsidRPr="005B330D">
        <w:rPr>
          <w:rFonts w:ascii="Times New Roman" w:hAnsi="Times New Roman" w:cs="Times New Roman"/>
          <w:sz w:val="28"/>
          <w:szCs w:val="28"/>
        </w:rPr>
        <w:t xml:space="preserve">К и привлеченных специалистов/экспертов.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Порядок организации делопроизводства, ограничение доступа к информационным ресурсам и отчетам, а также ответственность за несоблюдение установленных требов</w:t>
      </w:r>
      <w:r>
        <w:rPr>
          <w:rFonts w:ascii="Times New Roman" w:hAnsi="Times New Roman" w:cs="Times New Roman"/>
          <w:sz w:val="28"/>
          <w:szCs w:val="28"/>
        </w:rPr>
        <w:t>аний определяется Регламентом КС</w:t>
      </w:r>
      <w:r w:rsidRPr="005B330D">
        <w:rPr>
          <w:rFonts w:ascii="Times New Roman" w:hAnsi="Times New Roman" w:cs="Times New Roman"/>
          <w:sz w:val="28"/>
          <w:szCs w:val="28"/>
        </w:rPr>
        <w:t xml:space="preserve">К и является обязательным для всех членов рабочей группы.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lastRenderedPageBreak/>
        <w:t>Члены рабочей группы несут ответственность за сохранность документов и конфиденциальность полученной в ходе контрольного мероприятия информации. На заключительном этапе оформляется заключение 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330D">
        <w:rPr>
          <w:rFonts w:ascii="Times New Roman" w:hAnsi="Times New Roman" w:cs="Times New Roman"/>
          <w:sz w:val="28"/>
          <w:szCs w:val="28"/>
        </w:rPr>
        <w:t xml:space="preserve">К  на годовой отчет об исполнении бюджета.  При формировании результатов внешней проверки должны быть обеспечены: объективность, обоснованность, системность, четкость, доступность и лаконичность изложения. 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>Внешняя проверка проводится в срок, не превышающий одного месяца со дня</w:t>
      </w:r>
      <w:r w:rsidRPr="005B330D">
        <w:rPr>
          <w:rFonts w:ascii="Times New Roman" w:hAnsi="Times New Roman" w:cs="Times New Roman"/>
          <w:sz w:val="28"/>
          <w:szCs w:val="28"/>
        </w:rPr>
        <w:t xml:space="preserve"> предоставления документов в адрес 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330D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B9594F" w:rsidRPr="005B330D" w:rsidRDefault="00B9594F" w:rsidP="00B9594F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3.2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>. Подготовка внешней проверки бюджетной отчетности</w:t>
      </w:r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Перечень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объектов проведения внешних проверок годовой бюджетной отчетности главных администраторов бюджетных средств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устанавливается годовым планом работы 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330D">
        <w:rPr>
          <w:rFonts w:ascii="Times New Roman" w:hAnsi="Times New Roman" w:cs="Times New Roman"/>
          <w:sz w:val="28"/>
          <w:szCs w:val="28"/>
        </w:rPr>
        <w:t xml:space="preserve">К. Календарные сроки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проведения внешних проверок годовой бюджетной отчетности главных администраторов бюджетных средств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устанавливаются распоряжением председателя К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 с 15 февраля года, следующего за отчетным финансовым годом. Внешняя проверка годовой бюджетной отчетности главных  администраторов бюджетных средств завершается не позднее 1 мая года, следующего за отчетным финансовым годом.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Годовая бюджетная отчетность главных администраторов бюджетных средств, поступившая в  </w:t>
      </w:r>
      <w:r>
        <w:rPr>
          <w:rFonts w:ascii="Times New Roman" w:hAnsi="Times New Roman" w:cs="Times New Roman"/>
          <w:sz w:val="28"/>
          <w:szCs w:val="28"/>
        </w:rPr>
        <w:t>контрольно-счетную</w:t>
      </w:r>
      <w:r w:rsidRPr="005B330D">
        <w:rPr>
          <w:rFonts w:ascii="Times New Roman" w:hAnsi="Times New Roman" w:cs="Times New Roman"/>
          <w:sz w:val="28"/>
          <w:szCs w:val="28"/>
        </w:rPr>
        <w:t xml:space="preserve"> комиссию, по решению председателя К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 направляется для проверки </w:t>
      </w:r>
      <w:r>
        <w:rPr>
          <w:rFonts w:ascii="Times New Roman" w:hAnsi="Times New Roman" w:cs="Times New Roman"/>
          <w:sz w:val="28"/>
          <w:szCs w:val="28"/>
        </w:rPr>
        <w:t>инспектору</w:t>
      </w:r>
      <w:r w:rsidRPr="005B330D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5B330D">
        <w:rPr>
          <w:rFonts w:ascii="Times New Roman" w:hAnsi="Times New Roman" w:cs="Times New Roman"/>
          <w:sz w:val="28"/>
          <w:szCs w:val="28"/>
        </w:rPr>
        <w:t>), либо осуществляется проверка лично председателем.  Внешняя проверка годового отчета об исполнении районного бюджета и бюджета поселений за отчетный финансовый год осуществляется всеми работниками К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  в соответствии с утвержденным планом проверки.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 xml:space="preserve">.3. Порядок проведения внешней проверки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>бюджетной отчетности главных администраторов бюджетных средств</w:t>
      </w:r>
      <w:proofErr w:type="gramStart"/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Процедуры, осуществляемые при проведении проверки, предусматривают: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проверку годовой отчетности об исполнении бюджета ГАБС на: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а) соответствие всех форм бюджетной отчетности (по форме и полноте представления) требованиям статьи 264.1 БК РФ и Инструкции о порядке </w:t>
      </w:r>
      <w:r w:rsidRPr="005B330D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составления и предоставления годовой, квартальной и месячной отчетности об исполнении бюджетов бюджетной системы Российской Федерации (действующей на отчетный финансовый год);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б) проверку соблюдения контрольных соотношений (арифметических увязок) между показателями различных форм </w:t>
      </w:r>
      <w:r w:rsidRPr="005B330D">
        <w:rPr>
          <w:rFonts w:ascii="Times New Roman" w:hAnsi="Times New Roman" w:cs="Times New Roman"/>
          <w:b/>
          <w:sz w:val="28"/>
          <w:szCs w:val="28"/>
        </w:rPr>
        <w:t xml:space="preserve">отчетности и пояснительной записки;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в) соответствие показателей отчетности данным представленных объектом контроля бюджетных регистров, правильности представления и 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 </w:t>
      </w:r>
    </w:p>
    <w:p w:rsidR="00B9594F" w:rsidRPr="00396985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985">
        <w:rPr>
          <w:rFonts w:ascii="Times New Roman" w:hAnsi="Times New Roman" w:cs="Times New Roman"/>
          <w:sz w:val="28"/>
          <w:szCs w:val="28"/>
          <w:u w:val="single"/>
        </w:rPr>
        <w:t>г) соответствие плановых показателей, указанных в отчётности ГАБС, показателям утвержденного бюджета с учетом изменений внесенных в ходе исполнения бюджета</w:t>
      </w:r>
      <w:r w:rsidRPr="003969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>) соответствие фактических показателей, указанных в отчётности ГАБС, данным отчётности подведомственных ПБС;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проведение прочих контрольных (аналитических) процедур, в том числе по результатам камеральной проверки;                                                                                                       </w:t>
      </w:r>
    </w:p>
    <w:p w:rsidR="00B9594F" w:rsidRPr="00396985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985">
        <w:rPr>
          <w:rFonts w:ascii="Times New Roman" w:hAnsi="Times New Roman" w:cs="Times New Roman"/>
          <w:b/>
          <w:sz w:val="28"/>
          <w:szCs w:val="28"/>
        </w:rPr>
        <w:t xml:space="preserve">          Анализ показателей бюджета</w:t>
      </w:r>
      <w:proofErr w:type="gramStart"/>
      <w:r w:rsidRPr="0039698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а) анализ структуры дебиторской и кредиторской задолженности на начало и конец отчетного периода, причин и сроков их возникновения;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б) анализ структуры расходов бюджета, их соответствия кодам бюджетной классификации;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в) анализ выявленных нарушений и недостатков по характеру, существенности (качественной и количественной) и причинам их возникновения.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В ходе внешней проверки бюджетной отчетности проводится анализ устранения нарушений и недостатков по результатам проведенной предыдущей внешней проверки.</w:t>
      </w:r>
    </w:p>
    <w:p w:rsidR="00B9594F" w:rsidRPr="005B330D" w:rsidRDefault="00B9594F" w:rsidP="00B9594F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внешней проверки </w:t>
      </w: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>оформляются аналитической запиской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 с указанием выявленных нарушений.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>Аналитическая записка</w:t>
      </w:r>
      <w:r w:rsidRPr="005B330D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>собой подробный отчет</w:t>
      </w:r>
      <w:r w:rsidRPr="005B330D">
        <w:rPr>
          <w:rFonts w:ascii="Times New Roman" w:hAnsi="Times New Roman" w:cs="Times New Roman"/>
          <w:sz w:val="28"/>
          <w:szCs w:val="28"/>
        </w:rPr>
        <w:t xml:space="preserve"> по результатам проведения внешней проверки. В аналитической записке при описании каждого нарушения, выявленного в ходе проведения внешней проверки, должны быть </w:t>
      </w:r>
      <w:r w:rsidRPr="005B330D">
        <w:rPr>
          <w:rFonts w:ascii="Times New Roman" w:hAnsi="Times New Roman" w:cs="Times New Roman"/>
          <w:sz w:val="28"/>
          <w:szCs w:val="28"/>
        </w:rPr>
        <w:lastRenderedPageBreak/>
        <w:t xml:space="preserve">указаны положения законодательных и нормативных правовых актов, которые были нарушены, и в чем выразилось нарушение. </w:t>
      </w: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>На основе аналитической записки формируется</w:t>
      </w:r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заключение </w:t>
      </w:r>
      <w:r w:rsidRPr="005B330D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бюджетной отчетности, в соответствии с положениями приложения 1 к настоящему Стандарту.  Заключения по результатам внешней проверки, а также предписания, представления, информационные письма  подписываются председателем ревизионной комиссии. Образцы оформления сопроводительного письма и информационного письма приведены соответственно в приложениях 2 и 3 к Стандарту.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выявления фактов недостоверности бюджетной отчетности главного администратора бюджетных средств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рассматривается вопрос о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включении в план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работы  ревизионной  комиссии  проведения контрольного мероприятия данного главного администратора бюджетных средств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. 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Заключение, подписанное председателем ревизионной комиссии, направляется в адрес главного администратора бюджетных средств.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По решению председателя  ревизионной  комиссии  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>заключение может быть направлено в представительный орган и главе района</w:t>
      </w:r>
      <w:r w:rsidRPr="005B330D">
        <w:rPr>
          <w:rFonts w:ascii="Times New Roman" w:hAnsi="Times New Roman" w:cs="Times New Roman"/>
          <w:sz w:val="28"/>
          <w:szCs w:val="28"/>
        </w:rPr>
        <w:t>.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3.4. </w:t>
      </w: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Порядок проведения внешней проверки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годового отчета муниципального образования об исполнении местного бюджета за отчетный финансовый год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Проверка годового отчета об исполнении местного бюджета осуществляется председателем и  </w:t>
      </w:r>
      <w:r>
        <w:rPr>
          <w:rFonts w:ascii="Times New Roman" w:hAnsi="Times New Roman" w:cs="Times New Roman"/>
          <w:sz w:val="28"/>
          <w:szCs w:val="28"/>
        </w:rPr>
        <w:t>инспектором</w:t>
      </w:r>
      <w:r w:rsidRPr="005B330D">
        <w:rPr>
          <w:rFonts w:ascii="Times New Roman" w:hAnsi="Times New Roman" w:cs="Times New Roman"/>
          <w:sz w:val="28"/>
          <w:szCs w:val="28"/>
        </w:rPr>
        <w:t xml:space="preserve">  комиссии  в форме камеральной проверки в соответствии с требованиями статьи 264.1 БК РФ.  Бюджетным кодексом Российской Федерации утвержден перечень документов и информации, которые могут входить </w:t>
      </w:r>
      <w:r w:rsidRPr="005B330D">
        <w:rPr>
          <w:rFonts w:ascii="Times New Roman" w:hAnsi="Times New Roman" w:cs="Times New Roman"/>
          <w:b/>
          <w:sz w:val="28"/>
          <w:szCs w:val="28"/>
        </w:rPr>
        <w:t xml:space="preserve">в бюджетную отчетность. К таким документам относятся: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0D">
        <w:rPr>
          <w:rFonts w:ascii="Times New Roman" w:hAnsi="Times New Roman" w:cs="Times New Roman"/>
          <w:b/>
          <w:sz w:val="28"/>
          <w:szCs w:val="28"/>
        </w:rPr>
        <w:t>1</w:t>
      </w:r>
      <w:r w:rsidRPr="00873BFE">
        <w:rPr>
          <w:rFonts w:ascii="Times New Roman" w:hAnsi="Times New Roman" w:cs="Times New Roman"/>
          <w:sz w:val="28"/>
          <w:szCs w:val="28"/>
        </w:rPr>
        <w:t>) отчет об исполнении бюджета района</w:t>
      </w:r>
      <w:proofErr w:type="gramStart"/>
      <w:r w:rsidRPr="00873B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B33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2) баланс исполнения местного бюджета;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3) отчет о финансовых результатах деятельности;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4) отчет о движении денежных средств;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5) пояснительная записка.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бюджетной отчетности проводится </w:t>
      </w: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>анализ информации</w:t>
      </w:r>
      <w:r w:rsidRPr="005B330D">
        <w:rPr>
          <w:rFonts w:ascii="Times New Roman" w:hAnsi="Times New Roman" w:cs="Times New Roman"/>
          <w:sz w:val="28"/>
          <w:szCs w:val="28"/>
        </w:rPr>
        <w:t xml:space="preserve"> об активах, обязательствах и операциях их изменяющих. Анализ отчета об исполнении местного бюджета предусматривает оценку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>отчетных данных об исполнении местного бюджета по доходам, расходам и источникам финансирования дефицита местного бюджета и соответствия бюджетной классификации Российской Федерации</w:t>
      </w:r>
      <w:r w:rsidRPr="005B3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На основе баланса исполнения местного бюджета </w:t>
      </w: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>оцениваются данные о нефинансовых и финансовых активах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B330D">
        <w:rPr>
          <w:rFonts w:ascii="Times New Roman" w:hAnsi="Times New Roman" w:cs="Times New Roman"/>
          <w:sz w:val="28"/>
          <w:szCs w:val="28"/>
        </w:rPr>
        <w:t xml:space="preserve"> обязательствах муниципального образования на первый и последний день отчетного периода по счетам плана счетов бюджетного учета.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Процедуры, осуществляемые при проведении камеральной проверки, также предусматривают: </w:t>
      </w:r>
      <w:r w:rsidRPr="005B33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проверку порядка организации и реализации бюджетного процесса в муниципальном образовании</w:t>
      </w:r>
      <w:r w:rsidRPr="005B330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а) проверку соблюдения требований Бюджетного кодекса Российской Федерации, муниципальных правовых актов, регламентирующих бюджетный процесс (формирование и исполнение бюджета, сводной бюджетной росписи, бюджетных смет и планов финансово-хозяйственной деятельности участников бюджетного процесса, уведомлений о бюджетных ассигнованиях);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б) анализ исполнения местного бюджета за отчетный финансовый год (порядок внесения изменений в бюджетную роспись, структура доходной и расходной частей местного бюджета, соответствие показателей исполнения бюджета плановым показателям);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Проверку годовой отчетности об исполнении бюджета  муниципального образования </w:t>
      </w:r>
      <w:proofErr w:type="gramStart"/>
      <w:r w:rsidRPr="005B330D">
        <w:rPr>
          <w:rFonts w:ascii="Times New Roman" w:hAnsi="Times New Roman" w:cs="Times New Roman"/>
          <w:i/>
          <w:sz w:val="28"/>
          <w:szCs w:val="28"/>
          <w:u w:val="single"/>
        </w:rPr>
        <w:t>на</w:t>
      </w:r>
      <w:proofErr w:type="gramEnd"/>
      <w:r w:rsidRPr="005B330D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а) соответствие годовой отчетности (по форме и полноте представления) требованиям законодательства о бюджетной отчетности;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б) проверку соблюдения контрольных соотношений (арифметических увязок) между показателями различных форм отчетности и пояснительной записки;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в) корректность формирования сводной отчетности, консолидации показателей, а именно правильность суммирования одноименных показателей форм бюджетной </w:t>
      </w:r>
      <w:r w:rsidRPr="005B330D">
        <w:rPr>
          <w:rFonts w:ascii="Times New Roman" w:hAnsi="Times New Roman" w:cs="Times New Roman"/>
          <w:sz w:val="28"/>
          <w:szCs w:val="28"/>
        </w:rPr>
        <w:lastRenderedPageBreak/>
        <w:t xml:space="preserve">отчетности ПБС, главного распорядителя бюджетных средств и финансового органа по соответствующим строкам и графам, исключение в установленном порядке взаимосвязанных показателей по консолидируемым  позициям;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</w:t>
      </w:r>
      <w:r w:rsidRPr="005B330D">
        <w:rPr>
          <w:rFonts w:ascii="Times New Roman" w:hAnsi="Times New Roman" w:cs="Times New Roman"/>
          <w:b/>
          <w:i/>
          <w:sz w:val="28"/>
          <w:szCs w:val="28"/>
          <w:u w:val="single"/>
        </w:rPr>
        <w:t>роведение прочих контрольных (аналитических) процедур, в том числе по результатам камеральной проверки</w:t>
      </w:r>
      <w:r w:rsidRPr="005B330D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а) анализ структуры дебиторской и кредиторской задолженности на начало и конец отчетного периода, причин и сроков их возникновения;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б) анализ структуры расходов бюджета, их соответствия кодам бюджетной классификации;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нализ выявленных нарушений и недостатков по характеру, существенности (качественной и количественной) и причинам их возникновения.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3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>.5. Формирование заключения  ревизионной  комиссии на годовой отчет об исполнении местного бюджета за отчетный финансовый</w:t>
      </w:r>
      <w:r w:rsidRPr="005B330D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Подготовка заключения ревизионной комиссии на годовой отчет об исполнении местного бюджета за отчетный финансовый год обеспечивается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 КСК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Анализ исполнения местного бюджета проводится: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 в разрезе кодов классификации доходов по группам, подгруппам, статьям и подстатьям местного бюджета и администраторов доходов;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30D">
        <w:rPr>
          <w:rFonts w:ascii="Times New Roman" w:hAnsi="Times New Roman" w:cs="Times New Roman"/>
          <w:sz w:val="28"/>
          <w:szCs w:val="28"/>
        </w:rPr>
        <w:t>. в разрезе разделов и подразделов классификации расходов бюджетов и главных распорядителей бюджетных средств по разделам и подразделам классификации расходов бюджетов, установленных на отчетный финансовый год соответствующими приложениями к решению о бюджете (с</w:t>
      </w:r>
      <w:r>
        <w:rPr>
          <w:rFonts w:ascii="Times New Roman" w:hAnsi="Times New Roman" w:cs="Times New Roman"/>
          <w:sz w:val="28"/>
          <w:szCs w:val="28"/>
        </w:rPr>
        <w:t xml:space="preserve"> изменениями и  дополнениями); </w:t>
      </w:r>
      <w:r w:rsidRPr="005B330D">
        <w:rPr>
          <w:rFonts w:ascii="Times New Roman" w:hAnsi="Times New Roman" w:cs="Times New Roman"/>
          <w:sz w:val="28"/>
          <w:szCs w:val="28"/>
        </w:rPr>
        <w:t xml:space="preserve"> в разрезе кодов классификации источников внутреннего финансирования дефицита бюджета, классификации источников внешнего финансирования дефицита бюджета, классификации видов муниципального внутреннего долга. </w:t>
      </w:r>
      <w:proofErr w:type="gramEnd"/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  <w:r w:rsidRPr="005B330D">
        <w:rPr>
          <w:rFonts w:ascii="Times New Roman" w:hAnsi="Times New Roman" w:cs="Times New Roman"/>
          <w:b/>
          <w:i/>
          <w:sz w:val="28"/>
          <w:szCs w:val="28"/>
          <w:u w:val="single"/>
        </w:rPr>
        <w:t>Общая характеристика отчета исполнения местного бюджета муниципального образования включает в себя: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lastRenderedPageBreak/>
        <w:t xml:space="preserve">. анализ соответствия </w:t>
      </w: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>решения о бюджете</w:t>
      </w:r>
      <w:r w:rsidRPr="005B330D">
        <w:rPr>
          <w:rFonts w:ascii="Times New Roman" w:hAnsi="Times New Roman" w:cs="Times New Roman"/>
          <w:sz w:val="28"/>
          <w:szCs w:val="28"/>
        </w:rPr>
        <w:t xml:space="preserve"> на отчетный финансовый год и </w:t>
      </w: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>отчета об исполнении</w:t>
      </w:r>
      <w:r w:rsidRPr="005B330D">
        <w:rPr>
          <w:rFonts w:ascii="Times New Roman" w:hAnsi="Times New Roman" w:cs="Times New Roman"/>
          <w:b/>
          <w:sz w:val="28"/>
          <w:szCs w:val="28"/>
        </w:rPr>
        <w:t xml:space="preserve"> местного бюджета за отчетный финансовый год;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анализ выявленных отклонений от показателей исполнения местного бюджета;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анализ реализации статей, содержащихся в решении о бюджете на отчетный финансовый год;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анализ достижения целей и показателей результативности, установленных в соответствующих нормативных правовых актах;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анализ соответствия исполнения решения о местном бюджете на отчетный финансовый год нормам и положениям БК РФ и иным нормативным правовым актам;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анализ использования объемов выделенного финансирования и выполнения мероприятий, предусмотренных 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районными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 целевыми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программами;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анализ состояния и оценка 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эффективности внутреннего финансового контроля  главных администраторов средств местного бюджета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. определение степени финансовой устойчивости местного бюджета по итогам его исполнения (проводя оценку исполнения бюджета необходимо определить уровень сбалансированности местного бюджета, его устойчивости и </w:t>
      </w: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, определяемой в соответствии со ст. 130 БК РФ).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При подготовке заключения учитываются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>обобщающие выводы по результатам внешних проверок бюджетной отчетности главных администраторов бюджетных средств, а также результаты тематических проверок и экспертно-аналитических мероприятий, включая проверки, осуществленные в соответствии с планом работы К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К, внешней проверки годового отчета об исполнении местного бюджета.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Образец оформления обобщающих выводов по результатам проведенных внешних проверок по главным администраторам бюджетных сре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иведен в приложении 4 к Стандарту.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3.6.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Основные положения заключения </w:t>
      </w:r>
      <w:r>
        <w:rPr>
          <w:rFonts w:ascii="Times New Roman" w:hAnsi="Times New Roman" w:cs="Times New Roman"/>
          <w:sz w:val="28"/>
          <w:szCs w:val="28"/>
          <w:u w:val="single"/>
        </w:rPr>
        <w:t>контрольно-счетной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  комиссии  </w:t>
      </w:r>
      <w:proofErr w:type="spellStart"/>
      <w:r w:rsidRPr="005B330D">
        <w:rPr>
          <w:rFonts w:ascii="Times New Roman" w:hAnsi="Times New Roman" w:cs="Times New Roman"/>
          <w:sz w:val="28"/>
          <w:szCs w:val="28"/>
          <w:u w:val="single"/>
        </w:rPr>
        <w:t>Панинского</w:t>
      </w:r>
      <w:proofErr w:type="spellEnd"/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 района</w:t>
      </w:r>
      <w:r w:rsidRPr="005B330D">
        <w:rPr>
          <w:rFonts w:ascii="Times New Roman" w:hAnsi="Times New Roman" w:cs="Times New Roman"/>
          <w:sz w:val="28"/>
          <w:szCs w:val="28"/>
        </w:rPr>
        <w:t xml:space="preserve"> по годовому отчету об исполнении местного </w:t>
      </w:r>
      <w:r w:rsidRPr="005B330D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текстовую часть заключения    включаются следующие основные положения: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информация о количестве проведенных внешних проверок бюджетной отчетности </w:t>
      </w:r>
      <w:r w:rsidRPr="005B330D">
        <w:rPr>
          <w:rFonts w:ascii="Times New Roman" w:hAnsi="Times New Roman" w:cs="Times New Roman"/>
          <w:b/>
          <w:sz w:val="28"/>
          <w:szCs w:val="28"/>
        </w:rPr>
        <w:t>администраторов бюджетных средств</w:t>
      </w:r>
      <w:r w:rsidRPr="005B330D">
        <w:rPr>
          <w:rFonts w:ascii="Times New Roman" w:hAnsi="Times New Roman" w:cs="Times New Roman"/>
          <w:sz w:val="28"/>
          <w:szCs w:val="28"/>
        </w:rPr>
        <w:t xml:space="preserve"> и оформленных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по их результатам заключений и иных контрольных мероприятий в течение отчетного финансового года;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соответствие отчета об исполнении местного бюджета за отчетный финансовый год, документов и материалов, представленных одновременно с ним требованиям БК РФ;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общая характеристика исполнения местного бюджета;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анализ организации исполнения решения о местном бюджете на отчетный финансовый год и соответствия его исполнения БК РФ и иным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нормативным правовым актам Российской Федерации, области и муниципального образования.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4,0</w:t>
      </w:r>
      <w:proofErr w:type="gramStart"/>
      <w:r w:rsidRPr="005B33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В</w:t>
      </w:r>
      <w:proofErr w:type="gramEnd"/>
      <w:r w:rsidRPr="005B33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заключении 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Pr="005B330D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B33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отражаются: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 оценка полноты и достоверности сведений, представленных в бюджетной отчётности главных администраторов бюджетных средств;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оценка степени достижения целей бюджетной политики, в т.ч. при реализации национальных проектов;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оценка результативности и эффективности бюджетных расходов, осуществляемых главными распорядителями бюджетных средств.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При подготовке </w:t>
      </w:r>
      <w:r w:rsidRPr="005B330D">
        <w:rPr>
          <w:rFonts w:ascii="Times New Roman" w:hAnsi="Times New Roman" w:cs="Times New Roman"/>
          <w:b/>
          <w:sz w:val="28"/>
          <w:szCs w:val="28"/>
          <w:u w:val="single"/>
        </w:rPr>
        <w:t>выводов и предложений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 учитывается следующее.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Вывод о степени полноты и достоверности годового отчета об исполнении бюджета приводится только в отношении отчета об исполнении бюджета, в т.ч. отчета об исполнении сметы доходов и расходов по приносящей доход деятельности (в случае их отражения в бюджете). В отношении иных форм отчетности достаточно привести все факты неполноты и недостоверности, установленные в ходе проведения внешней проверки.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Данные иных форм бюджетной отчетности анализируются и оцениваются, прежде всего, для проверки информации, отраженной в отчете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30D">
        <w:rPr>
          <w:rFonts w:ascii="Times New Roman" w:hAnsi="Times New Roman" w:cs="Times New Roman"/>
          <w:sz w:val="28"/>
          <w:szCs w:val="28"/>
        </w:rPr>
        <w:lastRenderedPageBreak/>
        <w:t>исполнении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бюджета. Они также могут анализироваться в случае, если проверка данных отчета об исполнении бюджета свидетельствует, о возможных фактах недостоверности иных форм отчетности.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Вывод о соблюдении (несоблюдении) норм законодательства в бюджетной деятельности приводится на основании выявленных фактов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нарушения законодательства, приводящих к недостоверности отчетности или иным формам ее искажения, а также фактов нарушения текстовых норм и бюджетных назначений, установленных в решении о местном бюджете.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Соблюдение законодательства в части организации исполнения местного бюджета и другого законодательства рассматривается в качестве условия соблюдения норм решения о местном бюджете, обеспечения результативности бюджетной деятельности и достоверности бюджетной отчетности.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Вывод о результативности бюджетных расходов приводится в случае, если в бюджетной отчетности имеются данные о достижении формально установленных непосредственных результатах деятельности объектов контроля.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Степень достижения стратегических целей, тактических задач и конечных результатов деятельности, как правило, не может быть подвергнута контролю и оценке в ходе внешней проверки вследствие необходимости применения специальных форм и процедур контроля.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В случае отсутствия формально установленных результатов в качестве одного из основных индикаторов для анализа результативности может служить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>процент исполнения бюджетных назначений</w:t>
      </w:r>
      <w:r w:rsidRPr="005B330D">
        <w:rPr>
          <w:rFonts w:ascii="Times New Roman" w:hAnsi="Times New Roman" w:cs="Times New Roman"/>
          <w:sz w:val="28"/>
          <w:szCs w:val="28"/>
        </w:rPr>
        <w:t xml:space="preserve">. В результате анализа процента исполнения могут быть получены сведения о степени достижения результатов бюджетной деятельности, причинах и факторах достижения или не достижения результатов.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При анализе процента исполнения могут быть получены факты о степени эффективности (неэффективности) деятельности объектов контроля </w:t>
      </w:r>
    </w:p>
    <w:p w:rsidR="00B9594F" w:rsidRPr="005B330D" w:rsidRDefault="00B9594F" w:rsidP="00B9594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(достижение результатов при меньшем объеме использованных средств, необоснованное планирование результатов деятельности и объемов бюджетных средств на их достижение).</w:t>
      </w:r>
    </w:p>
    <w:p w:rsidR="00B9594F" w:rsidRPr="005B330D" w:rsidRDefault="00B9594F" w:rsidP="00B9594F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.Порядок рассмотрения и подписания заключения </w:t>
      </w:r>
      <w:r>
        <w:rPr>
          <w:rFonts w:ascii="Times New Roman" w:hAnsi="Times New Roman" w:cs="Times New Roman"/>
          <w:sz w:val="28"/>
          <w:szCs w:val="28"/>
          <w:u w:val="single"/>
        </w:rPr>
        <w:t>КСК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5B330D">
        <w:rPr>
          <w:rFonts w:ascii="Times New Roman" w:hAnsi="Times New Roman" w:cs="Times New Roman"/>
          <w:sz w:val="28"/>
          <w:szCs w:val="28"/>
          <w:u w:val="single"/>
        </w:rPr>
        <w:t>Панинского</w:t>
      </w:r>
      <w:proofErr w:type="spellEnd"/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муниципального района на отчет об исполнении местного бюджета за отчетный финансовый год, его представление в представительный орган и главе муниципального образования</w:t>
      </w:r>
      <w:r w:rsidRPr="005B330D">
        <w:rPr>
          <w:rFonts w:ascii="Times New Roman" w:hAnsi="Times New Roman" w:cs="Times New Roman"/>
          <w:sz w:val="28"/>
          <w:szCs w:val="28"/>
        </w:rPr>
        <w:t>.</w:t>
      </w:r>
    </w:p>
    <w:p w:rsidR="00B9594F" w:rsidRPr="005B330D" w:rsidRDefault="00B9594F" w:rsidP="00B9594F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Заключения 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 на годовой отчёт об исполнении бюджета муниципального образования за отчётный финансовый год готовит и подписывает председатель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94F" w:rsidRPr="005B330D" w:rsidRDefault="00B9594F" w:rsidP="00B9594F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Заключение на годовой отчёт об исполнении бюджета муниципального образования с приложением заключений о результатах проведения внешней проверки бюджетной отчётности ГАБС представляется     в представительный орган муниципального образования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Совет народных депутатов) с одновременным направлением его в администрацию муниципального образования не позднее 30 апреля года, следующего за отчётным финансовым годом. </w:t>
      </w:r>
    </w:p>
    <w:p w:rsidR="00B9594F" w:rsidRPr="005B330D" w:rsidRDefault="00B9594F" w:rsidP="00B9594F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Образец оформления заключения о результатах внешней проверки </w:t>
      </w:r>
    </w:p>
    <w:p w:rsidR="00B9594F" w:rsidRPr="005B330D" w:rsidRDefault="00B9594F" w:rsidP="00B9594F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Приложение 1 </w:t>
      </w:r>
    </w:p>
    <w:p w:rsidR="00B9594F" w:rsidRPr="005B330D" w:rsidRDefault="00B9594F" w:rsidP="00B9594F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к пункту 3.3. Стандарта </w:t>
      </w:r>
    </w:p>
    <w:p w:rsidR="00B9594F" w:rsidRPr="005B330D" w:rsidRDefault="00B9594F" w:rsidP="00B9594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ТИТУЛЬНЫЙ лист </w:t>
      </w:r>
    </w:p>
    <w:p w:rsidR="00B9594F" w:rsidRPr="005B330D" w:rsidRDefault="00B9594F" w:rsidP="00B9594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 </w:t>
      </w:r>
    </w:p>
    <w:p w:rsidR="00B9594F" w:rsidRPr="005B330D" w:rsidRDefault="00B9594F" w:rsidP="00B9594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«____» ________________ 20__ г. </w:t>
      </w:r>
    </w:p>
    <w:p w:rsidR="00B9594F" w:rsidRPr="005B330D" w:rsidRDefault="00B9594F" w:rsidP="00B9594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Заключение</w:t>
      </w:r>
    </w:p>
    <w:p w:rsidR="00B9594F" w:rsidRPr="005B330D" w:rsidRDefault="00B9594F" w:rsidP="00B9594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о результатах внешней проверки бюджетной отчетности</w:t>
      </w:r>
    </w:p>
    <w:p w:rsidR="00B9594F" w:rsidRPr="005B330D" w:rsidRDefault="00B9594F" w:rsidP="00B9594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594F" w:rsidRPr="005B330D" w:rsidRDefault="00B9594F" w:rsidP="00B9594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lastRenderedPageBreak/>
        <w:t>(наименование главного администратора бюджетных средств)</w:t>
      </w:r>
    </w:p>
    <w:p w:rsidR="00B9594F" w:rsidRPr="005B330D" w:rsidRDefault="00B9594F" w:rsidP="00B9594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за ________ год</w:t>
      </w:r>
    </w:p>
    <w:p w:rsidR="00B9594F" w:rsidRPr="005B330D" w:rsidRDefault="00B9594F" w:rsidP="00B9594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"____" _____________ 20 ___ г.</w:t>
      </w:r>
    </w:p>
    <w:p w:rsidR="00B9594F" w:rsidRPr="005B330D" w:rsidRDefault="00B9594F" w:rsidP="00B9594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В результате проверки бюджетной отчетности _______________________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_________________________________________________________ за _________</w:t>
      </w:r>
    </w:p>
    <w:p w:rsidR="00B9594F" w:rsidRPr="005B330D" w:rsidRDefault="00B9594F" w:rsidP="00B959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год (наименование главного администратора бюджетных средств)</w:t>
      </w:r>
    </w:p>
    <w:p w:rsidR="00B9594F" w:rsidRPr="005B330D" w:rsidRDefault="00B9594F" w:rsidP="00B959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1. Бюджетная отчетность __________________________ за _____ год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B330D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в финансовый отдел _____________________, что соответствует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B330D">
        <w:rPr>
          <w:rFonts w:ascii="Times New Roman" w:hAnsi="Times New Roman" w:cs="Times New Roman"/>
          <w:sz w:val="28"/>
          <w:szCs w:val="28"/>
        </w:rPr>
        <w:t xml:space="preserve">(не (дата представления) </w:t>
      </w:r>
      <w:proofErr w:type="gramEnd"/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соответствует) срокам ее представления, установленным приказом финансового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отдела </w:t>
      </w:r>
      <w:proofErr w:type="spellStart"/>
      <w:proofErr w:type="gramStart"/>
      <w:r w:rsidRPr="005B330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>__________________№_______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2. Бюджетная отчетность __________________________ за _____ год  представлена в  ревизионную комиссию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что ___________________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соответствует (не соответствует) срокам ее представления, установленным календарным планом 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330D">
        <w:rPr>
          <w:rFonts w:ascii="Times New Roman" w:hAnsi="Times New Roman" w:cs="Times New Roman"/>
          <w:sz w:val="28"/>
          <w:szCs w:val="28"/>
        </w:rPr>
        <w:t xml:space="preserve">К (распоряжение </w:t>
      </w:r>
      <w:proofErr w:type="spellStart"/>
      <w:proofErr w:type="gramStart"/>
      <w:r w:rsidRPr="005B330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>_________№___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>).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3. Состав и формы бюджетной отчетности соответствует составу и формам отчетов, утвержденным ________________________________________.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(наименование нормативного правового акта, его номер и дата)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В нарушение требований_______________________________________________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(наименование нормативного правового акта, его номер и дата)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 xml:space="preserve">в бюджетной отчетности не отражены:___________________________________ </w:t>
      </w:r>
      <w:proofErr w:type="gramEnd"/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_____________________________________________________________________.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(указываются формы бюджетной отчетности и допущенные нарушения). </w:t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Выводы</w:t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1. Фактов не полноты бюджетной отчетности не выявлено (</w:t>
      </w: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выявлено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указанием).</w:t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2. Фактов не достоверности бюджетной отчетности не выявлено (</w:t>
      </w: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выявлено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указанием).</w:t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3. Фактов, способных негативно повлиять на достоверность бюджетной отчетности, не выявлено (выявлено, с указанием).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сопроводительного письма к заключению о результатах внешней проверки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Приложение 2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к пункту 3.3.Стандарта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Должность руководителя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lastRenderedPageBreak/>
        <w:t xml:space="preserve"> (инициалы и фамилия) и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наименование органа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О направлении заключения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о результатах внешней проверки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бюджетной отчетности </w:t>
      </w:r>
    </w:p>
    <w:p w:rsidR="00B9594F" w:rsidRPr="005B330D" w:rsidRDefault="00B9594F" w:rsidP="00B959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330D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) имя отчество!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КСО  </w:t>
      </w: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 муниципального  района направляет заключение о результатах внешней проверки бюджетной отчетности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B330D">
        <w:rPr>
          <w:rFonts w:ascii="Times New Roman" w:hAnsi="Times New Roman" w:cs="Times New Roman"/>
          <w:sz w:val="28"/>
          <w:szCs w:val="28"/>
        </w:rPr>
        <w:t>__________________________________________________________за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 20__ год,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(наименование главного администратора бюджетных средств)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проведенной в соответствии с годовым планом работы </w:t>
      </w:r>
      <w:r>
        <w:rPr>
          <w:rFonts w:ascii="Times New Roman" w:hAnsi="Times New Roman" w:cs="Times New Roman"/>
          <w:sz w:val="28"/>
          <w:szCs w:val="28"/>
        </w:rPr>
        <w:t xml:space="preserve"> КСК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 района на ______ год и распоряжением 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___________№ ___.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Заключение о результатах внешней проверки бюджетной отчетности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подготовлено и подписано Председателем </w:t>
      </w:r>
      <w:r>
        <w:rPr>
          <w:rFonts w:ascii="Times New Roman" w:hAnsi="Times New Roman" w:cs="Times New Roman"/>
          <w:sz w:val="28"/>
          <w:szCs w:val="28"/>
        </w:rPr>
        <w:t>КСК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бюджетной отчетности направлены___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_______________________________________________________________________________________________.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B330D">
        <w:rPr>
          <w:rFonts w:ascii="Times New Roman" w:hAnsi="Times New Roman" w:cs="Times New Roman"/>
          <w:sz w:val="28"/>
          <w:szCs w:val="28"/>
        </w:rPr>
        <w:t xml:space="preserve">(указываются представления, предписания, информационные письма, обращения в правоохранительные органы </w:t>
      </w:r>
      <w:proofErr w:type="gramEnd"/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(с указанием адресата),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по решению председателя 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330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1.Заключение о результатах внешней проверки бюджетной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отчетности за 20__ год на __ л. в 1 экз.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___________________ _________________________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(личная подпись) (инициалы и фамилия)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Образец оформления информационного письма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Приложение 3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к пункту 3.3. Стандарта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штамп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Должность руководителя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(инициалы и фамилия)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и наименование органа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О направлении информационного письма по результатам внешней проверки бюджетной отчетности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B330D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) имя отчество!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В соответствии с годовым планом работы 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  муниципального района на 20__ год, утвержденным распоряжением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__________ № __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проведена внешняя проверка бюджетной отчетности ________________________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(наименование главного администратора бюджетных  средств)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внешней проверки бюджетной отчетности установлено следующее: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_______________________________________________________________________________________________________________________.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(излагаются результаты внешней проверки бюджетной отчетности)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 КСК</w:t>
      </w:r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 муниципального района  рассмотрено и подписано заключение о результатах внешней проверки бюджетной отчетности и направлены ___________________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B330D">
        <w:rPr>
          <w:rFonts w:ascii="Times New Roman" w:hAnsi="Times New Roman" w:cs="Times New Roman"/>
          <w:sz w:val="28"/>
          <w:szCs w:val="28"/>
        </w:rPr>
        <w:t xml:space="preserve">(указываются представления, предписания, информационные письма, обращения в правоохранительные органы </w:t>
      </w:r>
      <w:proofErr w:type="gramEnd"/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(с указанием адресата),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по решению председателя КРК (при их наличии))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Настоящее письмо направляется в соответствии с решением председателя  Совета народных депутатов  </w:t>
      </w:r>
      <w:proofErr w:type="spellStart"/>
      <w:r w:rsidRPr="005B330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330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О результатах рассмотрения письма просьба проинформировать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330D">
        <w:rPr>
          <w:rFonts w:ascii="Times New Roman" w:hAnsi="Times New Roman" w:cs="Times New Roman"/>
          <w:sz w:val="28"/>
          <w:szCs w:val="28"/>
        </w:rPr>
        <w:t xml:space="preserve">К </w:t>
      </w:r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B330D">
        <w:rPr>
          <w:rFonts w:ascii="Times New Roman" w:hAnsi="Times New Roman" w:cs="Times New Roman"/>
          <w:sz w:val="28"/>
          <w:szCs w:val="28"/>
          <w:u w:val="single"/>
        </w:rPr>
        <w:t>Панинского</w:t>
      </w:r>
      <w:proofErr w:type="spellEnd"/>
      <w:r w:rsidRPr="005B330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заключение о результатах внешней проверки бюджетной отчетности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на ___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. в 1 экз.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Председатель ___________________ _________________________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(личная подпись) (инициалы и фамилия)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Образец оформления выводов по результатам внешней проверки</w:t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Приложение 4 к пункту 3.2.3 Стандарта </w:t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Основные положения обобщающих выводов по результатам внешних проверок главных администраторов бюджетных средств </w:t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Выводы должны содержать следующую обобщающую информацию: </w:t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>- достоверность отчетов главных администраторов бюджетных средств за отчетный финансовый год;</w:t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выполнение показателей по доходам по кодам классификации доходов, установленных главным администраторам бюджетных средств, причины отклонений; </w:t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использование объемов выделенного финансирования на предмет соответствия целям, предусмотренным решением о местном бюджете на отчетный финансовый год, долгосрочными целевыми программами; </w:t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причины неиспользования бюджетных ассигнований, предусмотренных решением о местном бюджете на отчетный финансовый год; </w:t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исполнение текстовых статей решения о местном бюджете на отчетный финансовый год; </w:t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по источникам финансирования дефицита местного бюджета по кодам </w:t>
      </w:r>
      <w:proofErr w:type="gramStart"/>
      <w:r w:rsidRPr="005B330D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5B330D">
        <w:rPr>
          <w:rFonts w:ascii="Times New Roman" w:hAnsi="Times New Roman" w:cs="Times New Roman"/>
          <w:sz w:val="28"/>
          <w:szCs w:val="28"/>
        </w:rPr>
        <w:t xml:space="preserve"> и по кодам групп, подгрупп, статей, видов источников финансирования дефицитов бюджетов </w:t>
      </w:r>
      <w:r w:rsidRPr="005B330D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классификации операций сектора государственного управления, относящихся к источникам финансирования дефицитов бюджетов; </w:t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наличие, состояние и эффективность внутреннего финансового контроля в органах муниципальной власти и организациях; </w:t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- иная информация. </w:t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Ответственное лицо ________________ ________________ </w:t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(личная подпись) (инициалы и фамилия)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94F" w:rsidRPr="005B330D" w:rsidRDefault="00B9594F" w:rsidP="00B959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30D">
        <w:rPr>
          <w:rFonts w:ascii="Times New Roman" w:hAnsi="Times New Roman" w:cs="Times New Roman"/>
          <w:sz w:val="28"/>
          <w:szCs w:val="28"/>
        </w:rPr>
        <w:br w:type="page"/>
      </w:r>
    </w:p>
    <w:p w:rsidR="00B9594F" w:rsidRPr="005B330D" w:rsidRDefault="00B9594F" w:rsidP="00B9594F">
      <w:pPr>
        <w:pStyle w:val="a4"/>
        <w:jc w:val="both"/>
        <w:rPr>
          <w:rFonts w:ascii="Times New Roman" w:hAnsi="Times New Roman" w:cs="Times New Roman"/>
          <w:b/>
          <w:bCs/>
          <w:color w:val="010100"/>
          <w:sz w:val="28"/>
          <w:szCs w:val="28"/>
        </w:rPr>
      </w:pPr>
    </w:p>
    <w:p w:rsidR="00B9594F" w:rsidRPr="005B330D" w:rsidRDefault="00B9594F" w:rsidP="00B9594F">
      <w:pPr>
        <w:rPr>
          <w:sz w:val="28"/>
          <w:szCs w:val="28"/>
        </w:rPr>
      </w:pPr>
    </w:p>
    <w:p w:rsidR="00687F86" w:rsidRDefault="00687F86"/>
    <w:sectPr w:rsidR="00687F86" w:rsidSect="00B9594F">
      <w:pgSz w:w="11906" w:h="16838"/>
      <w:pgMar w:top="851" w:right="659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594F"/>
    <w:rsid w:val="00687F86"/>
    <w:rsid w:val="006C3B4B"/>
    <w:rsid w:val="00B9594F"/>
    <w:rsid w:val="00BF4740"/>
    <w:rsid w:val="00C10C66"/>
    <w:rsid w:val="00CF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594F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B9594F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9594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5902</Words>
  <Characters>33643</Characters>
  <Application>Microsoft Office Word</Application>
  <DocSecurity>0</DocSecurity>
  <Lines>280</Lines>
  <Paragraphs>78</Paragraphs>
  <ScaleCrop>false</ScaleCrop>
  <Company/>
  <LinksUpToDate>false</LinksUpToDate>
  <CharactersWithSpaces>39467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2023-09-06T08:10:00Z</dcterms:created>
  <dcterms:modified xsi:type="dcterms:W3CDTF">2023-09-07T11:55:00Z</dcterms:modified>
</cp:coreProperties>
</file>